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63089" w14:textId="77777777" w:rsidR="008E086C" w:rsidRDefault="00CD6142" w:rsidP="003516E2">
      <w:pPr>
        <w:jc w:val="center"/>
        <w:rPr>
          <w:rFonts w:ascii="Calibri" w:hAnsi="Calibri" w:cs="Calibri"/>
          <w:b/>
          <w:sz w:val="22"/>
          <w:szCs w:val="22"/>
        </w:rPr>
      </w:pPr>
      <w:r>
        <w:rPr>
          <w:rFonts w:ascii="Calibri" w:hAnsi="Calibri" w:cs="Calibri"/>
          <w:b/>
          <w:sz w:val="22"/>
          <w:szCs w:val="22"/>
        </w:rPr>
        <w:t>Compte-rendu de</w:t>
      </w:r>
      <w:r w:rsidR="000F463E">
        <w:rPr>
          <w:rFonts w:ascii="Calibri" w:hAnsi="Calibri" w:cs="Calibri"/>
          <w:b/>
          <w:sz w:val="22"/>
          <w:szCs w:val="22"/>
        </w:rPr>
        <w:t xml:space="preserve"> la rencontre </w:t>
      </w:r>
      <w:r w:rsidR="008E086C">
        <w:rPr>
          <w:rFonts w:ascii="Calibri" w:hAnsi="Calibri" w:cs="Calibri"/>
          <w:b/>
          <w:sz w:val="22"/>
          <w:szCs w:val="22"/>
        </w:rPr>
        <w:t>entre la FHF Nouvelle-Aquitaine et</w:t>
      </w:r>
      <w:r w:rsidR="000F463E">
        <w:rPr>
          <w:rFonts w:ascii="Calibri" w:hAnsi="Calibri" w:cs="Calibri"/>
          <w:b/>
          <w:sz w:val="22"/>
          <w:szCs w:val="22"/>
        </w:rPr>
        <w:t xml:space="preserve"> </w:t>
      </w:r>
      <w:r w:rsidR="008E086C">
        <w:rPr>
          <w:rFonts w:ascii="Calibri" w:hAnsi="Calibri" w:cs="Calibri"/>
          <w:b/>
          <w:sz w:val="22"/>
          <w:szCs w:val="22"/>
        </w:rPr>
        <w:t xml:space="preserve">le </w:t>
      </w:r>
      <w:r w:rsidR="003516E2">
        <w:rPr>
          <w:rFonts w:ascii="Calibri" w:hAnsi="Calibri" w:cs="Calibri"/>
          <w:b/>
          <w:sz w:val="22"/>
          <w:szCs w:val="22"/>
        </w:rPr>
        <w:t>D</w:t>
      </w:r>
      <w:r w:rsidR="008E086C">
        <w:rPr>
          <w:rFonts w:ascii="Calibri" w:hAnsi="Calibri" w:cs="Calibri"/>
          <w:b/>
          <w:sz w:val="22"/>
          <w:szCs w:val="22"/>
        </w:rPr>
        <w:t xml:space="preserve">irecteur </w:t>
      </w:r>
      <w:r w:rsidR="003516E2">
        <w:rPr>
          <w:rFonts w:ascii="Calibri" w:hAnsi="Calibri" w:cs="Calibri"/>
          <w:b/>
          <w:sz w:val="22"/>
          <w:szCs w:val="22"/>
        </w:rPr>
        <w:t>G</w:t>
      </w:r>
      <w:r w:rsidR="008E086C">
        <w:rPr>
          <w:rFonts w:ascii="Calibri" w:hAnsi="Calibri" w:cs="Calibri"/>
          <w:b/>
          <w:sz w:val="22"/>
          <w:szCs w:val="22"/>
        </w:rPr>
        <w:t>énéral de l’</w:t>
      </w:r>
      <w:r w:rsidR="003516E2">
        <w:rPr>
          <w:rFonts w:ascii="Calibri" w:hAnsi="Calibri" w:cs="Calibri"/>
          <w:b/>
          <w:sz w:val="22"/>
          <w:szCs w:val="22"/>
        </w:rPr>
        <w:t>ARS</w:t>
      </w:r>
    </w:p>
    <w:p w14:paraId="3AC0DC8C" w14:textId="77777777" w:rsidR="003516E2" w:rsidRDefault="000F463E" w:rsidP="003516E2">
      <w:pPr>
        <w:jc w:val="center"/>
        <w:rPr>
          <w:rFonts w:ascii="Calibri" w:hAnsi="Calibri" w:cs="Calibri"/>
          <w:b/>
          <w:sz w:val="22"/>
          <w:szCs w:val="22"/>
        </w:rPr>
      </w:pPr>
      <w:r>
        <w:rPr>
          <w:rFonts w:ascii="Calibri" w:hAnsi="Calibri" w:cs="Calibri"/>
          <w:b/>
          <w:sz w:val="22"/>
          <w:szCs w:val="22"/>
        </w:rPr>
        <w:t>22 septembre 2021</w:t>
      </w:r>
    </w:p>
    <w:p w14:paraId="13D9CC77" w14:textId="77777777" w:rsidR="003516E2" w:rsidRPr="003516E2" w:rsidRDefault="003516E2" w:rsidP="003516E2">
      <w:pPr>
        <w:jc w:val="center"/>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2585B066" w14:textId="77777777" w:rsidR="003516E2" w:rsidRDefault="003516E2" w:rsidP="00ED12C5">
      <w:pPr>
        <w:rPr>
          <w:rFonts w:ascii="Calibri" w:hAnsi="Calibri" w:cs="Calibri"/>
          <w:b/>
          <w:sz w:val="22"/>
          <w:szCs w:val="22"/>
        </w:rPr>
      </w:pPr>
    </w:p>
    <w:p w14:paraId="14CCF141" w14:textId="77777777" w:rsidR="00ED12C5" w:rsidRPr="00ED12C5" w:rsidRDefault="00ED12C5" w:rsidP="00ED12C5">
      <w:pPr>
        <w:rPr>
          <w:rFonts w:ascii="Calibri" w:hAnsi="Calibri" w:cs="Calibri"/>
          <w:b/>
          <w:sz w:val="10"/>
          <w:szCs w:val="22"/>
        </w:rPr>
      </w:pPr>
    </w:p>
    <w:p w14:paraId="155006EF" w14:textId="77777777" w:rsidR="000F463E" w:rsidRDefault="000F463E" w:rsidP="000F463E">
      <w:pPr>
        <w:pStyle w:val="Paragraphedeliste"/>
        <w:numPr>
          <w:ilvl w:val="0"/>
          <w:numId w:val="2"/>
        </w:numPr>
        <w:rPr>
          <w:rFonts w:ascii="Calibri" w:hAnsi="Calibri" w:cs="Calibri"/>
          <w:b/>
          <w:sz w:val="22"/>
          <w:szCs w:val="22"/>
          <w:u w:val="single"/>
        </w:rPr>
      </w:pPr>
      <w:r w:rsidRPr="000F463E">
        <w:rPr>
          <w:rFonts w:ascii="Calibri" w:hAnsi="Calibri" w:cs="Calibri"/>
          <w:b/>
          <w:sz w:val="22"/>
          <w:szCs w:val="22"/>
          <w:u w:val="single"/>
        </w:rPr>
        <w:t>COVID : mise en œuvre de l’obligation vaccinale et la mobilisation de renforts pour l’Outre-Mer</w:t>
      </w:r>
    </w:p>
    <w:p w14:paraId="3A26BAC4" w14:textId="77777777" w:rsidR="000F463E" w:rsidRDefault="000F463E" w:rsidP="000F463E">
      <w:pPr>
        <w:rPr>
          <w:rFonts w:ascii="Calibri" w:hAnsi="Calibri" w:cs="Calibri"/>
          <w:b/>
          <w:sz w:val="22"/>
          <w:szCs w:val="22"/>
          <w:u w:val="single"/>
        </w:rPr>
      </w:pPr>
    </w:p>
    <w:p w14:paraId="7AD7D707" w14:textId="77777777" w:rsidR="000F463E" w:rsidRPr="00253A9B" w:rsidRDefault="00B57209" w:rsidP="000F463E">
      <w:pPr>
        <w:jc w:val="both"/>
        <w:rPr>
          <w:rFonts w:ascii="Calibri" w:eastAsiaTheme="minorHAnsi" w:hAnsi="Calibri" w:cs="Calibri"/>
          <w:sz w:val="22"/>
          <w:szCs w:val="22"/>
        </w:rPr>
      </w:pPr>
      <w:r w:rsidRPr="00B57209">
        <w:rPr>
          <w:rFonts w:ascii="Calibri" w:eastAsiaTheme="minorHAnsi" w:hAnsi="Calibri" w:cs="Calibri"/>
          <w:b/>
          <w:sz w:val="22"/>
          <w:szCs w:val="22"/>
        </w:rPr>
        <w:t>S’agissant de la mise en œuvre de l’obligation vaccinale</w:t>
      </w:r>
      <w:r>
        <w:rPr>
          <w:rFonts w:ascii="Calibri" w:eastAsiaTheme="minorHAnsi" w:hAnsi="Calibri" w:cs="Calibri"/>
          <w:sz w:val="22"/>
          <w:szCs w:val="22"/>
        </w:rPr>
        <w:t>, l</w:t>
      </w:r>
      <w:r w:rsidR="00253A9B" w:rsidRPr="00253A9B">
        <w:rPr>
          <w:rFonts w:ascii="Calibri" w:eastAsiaTheme="minorHAnsi" w:hAnsi="Calibri" w:cs="Calibri"/>
          <w:sz w:val="22"/>
          <w:szCs w:val="22"/>
        </w:rPr>
        <w:t>a FHF Nouvelle-Aquitaine (NA)</w:t>
      </w:r>
      <w:r w:rsidR="00253A9B">
        <w:rPr>
          <w:rFonts w:ascii="Calibri" w:eastAsiaTheme="minorHAnsi" w:hAnsi="Calibri" w:cs="Calibri"/>
          <w:sz w:val="22"/>
          <w:szCs w:val="22"/>
        </w:rPr>
        <w:t xml:space="preserve"> </w:t>
      </w:r>
      <w:r>
        <w:rPr>
          <w:rFonts w:ascii="Calibri" w:eastAsiaTheme="minorHAnsi" w:hAnsi="Calibri" w:cs="Calibri"/>
          <w:sz w:val="22"/>
          <w:szCs w:val="22"/>
        </w:rPr>
        <w:t xml:space="preserve">a </w:t>
      </w:r>
      <w:r w:rsidR="00253A9B">
        <w:rPr>
          <w:rFonts w:ascii="Calibri" w:eastAsiaTheme="minorHAnsi" w:hAnsi="Calibri" w:cs="Calibri"/>
          <w:sz w:val="22"/>
          <w:szCs w:val="22"/>
        </w:rPr>
        <w:t>dress</w:t>
      </w:r>
      <w:r>
        <w:rPr>
          <w:rFonts w:ascii="Calibri" w:eastAsiaTheme="minorHAnsi" w:hAnsi="Calibri" w:cs="Calibri"/>
          <w:sz w:val="22"/>
          <w:szCs w:val="22"/>
        </w:rPr>
        <w:t>é</w:t>
      </w:r>
      <w:r w:rsidR="00253A9B">
        <w:rPr>
          <w:rFonts w:ascii="Calibri" w:eastAsiaTheme="minorHAnsi" w:hAnsi="Calibri" w:cs="Calibri"/>
          <w:sz w:val="22"/>
          <w:szCs w:val="22"/>
        </w:rPr>
        <w:t xml:space="preserve"> une synthèse des remontées des établissements sanitaires et médico-sociaux</w:t>
      </w:r>
      <w:r>
        <w:rPr>
          <w:rFonts w:ascii="Calibri" w:eastAsiaTheme="minorHAnsi" w:hAnsi="Calibri" w:cs="Calibri"/>
          <w:sz w:val="22"/>
          <w:szCs w:val="22"/>
        </w:rPr>
        <w:t xml:space="preserve"> </w:t>
      </w:r>
      <w:r w:rsidR="00253A9B">
        <w:rPr>
          <w:rFonts w:ascii="Calibri" w:eastAsiaTheme="minorHAnsi" w:hAnsi="Calibri" w:cs="Calibri"/>
          <w:sz w:val="22"/>
          <w:szCs w:val="22"/>
        </w:rPr>
        <w:t>:</w:t>
      </w:r>
    </w:p>
    <w:p w14:paraId="456121FA" w14:textId="77777777" w:rsidR="000F463E" w:rsidRDefault="00253A9B" w:rsidP="00253A9B">
      <w:pPr>
        <w:pStyle w:val="Paragraphedeliste"/>
        <w:numPr>
          <w:ilvl w:val="0"/>
          <w:numId w:val="11"/>
        </w:numPr>
        <w:jc w:val="both"/>
        <w:rPr>
          <w:rFonts w:ascii="Calibri" w:eastAsiaTheme="minorHAnsi" w:hAnsi="Calibri" w:cs="Calibri"/>
          <w:sz w:val="22"/>
          <w:szCs w:val="22"/>
        </w:rPr>
      </w:pPr>
      <w:r w:rsidRPr="00253A9B">
        <w:rPr>
          <w:rFonts w:ascii="Calibri" w:eastAsiaTheme="minorHAnsi" w:hAnsi="Calibri" w:cs="Calibri"/>
          <w:sz w:val="22"/>
          <w:szCs w:val="22"/>
        </w:rPr>
        <w:t>L</w:t>
      </w:r>
      <w:r w:rsidR="000F463E" w:rsidRPr="00253A9B">
        <w:rPr>
          <w:rFonts w:ascii="Calibri" w:eastAsiaTheme="minorHAnsi" w:hAnsi="Calibri" w:cs="Calibri"/>
          <w:sz w:val="22"/>
          <w:szCs w:val="22"/>
        </w:rPr>
        <w:t>a majorité des professionnels ont répondu à l’obligation vaccinale </w:t>
      </w:r>
      <w:r w:rsidRPr="00253A9B">
        <w:rPr>
          <w:rFonts w:ascii="Calibri" w:eastAsiaTheme="minorHAnsi" w:hAnsi="Calibri" w:cs="Calibri"/>
          <w:sz w:val="22"/>
          <w:szCs w:val="22"/>
        </w:rPr>
        <w:t xml:space="preserve">mais les établissements ont été contraints de suspendre certains agents après des </w:t>
      </w:r>
      <w:r w:rsidR="000F463E" w:rsidRPr="00253A9B">
        <w:rPr>
          <w:rFonts w:ascii="Calibri" w:eastAsiaTheme="minorHAnsi" w:hAnsi="Calibri" w:cs="Calibri"/>
          <w:sz w:val="22"/>
          <w:szCs w:val="22"/>
        </w:rPr>
        <w:t>entretiens parfois très pénibles</w:t>
      </w:r>
      <w:r w:rsidRPr="00253A9B">
        <w:rPr>
          <w:rFonts w:ascii="Calibri" w:eastAsiaTheme="minorHAnsi" w:hAnsi="Calibri" w:cs="Calibri"/>
          <w:sz w:val="22"/>
          <w:szCs w:val="22"/>
        </w:rPr>
        <w:t xml:space="preserve">, </w:t>
      </w:r>
      <w:r>
        <w:rPr>
          <w:rFonts w:ascii="Calibri" w:eastAsiaTheme="minorHAnsi" w:hAnsi="Calibri" w:cs="Calibri"/>
          <w:sz w:val="22"/>
          <w:szCs w:val="22"/>
        </w:rPr>
        <w:t xml:space="preserve">de </w:t>
      </w:r>
      <w:r w:rsidRPr="00253A9B">
        <w:rPr>
          <w:rFonts w:ascii="Calibri" w:eastAsiaTheme="minorHAnsi" w:hAnsi="Calibri" w:cs="Calibri"/>
          <w:sz w:val="22"/>
          <w:szCs w:val="22"/>
        </w:rPr>
        <w:t xml:space="preserve">recourir </w:t>
      </w:r>
      <w:r w:rsidR="000F463E" w:rsidRPr="00253A9B">
        <w:rPr>
          <w:rFonts w:ascii="Calibri" w:eastAsiaTheme="minorHAnsi" w:hAnsi="Calibri" w:cs="Calibri"/>
          <w:sz w:val="22"/>
          <w:szCs w:val="22"/>
        </w:rPr>
        <w:t xml:space="preserve">à des contrôles </w:t>
      </w:r>
      <w:r w:rsidRPr="00253A9B">
        <w:rPr>
          <w:rFonts w:ascii="Calibri" w:eastAsiaTheme="minorHAnsi" w:hAnsi="Calibri" w:cs="Calibri"/>
          <w:sz w:val="22"/>
          <w:szCs w:val="22"/>
        </w:rPr>
        <w:t>d’arrêts-maladie et</w:t>
      </w:r>
      <w:r>
        <w:rPr>
          <w:rFonts w:ascii="Calibri" w:eastAsiaTheme="minorHAnsi" w:hAnsi="Calibri" w:cs="Calibri"/>
          <w:sz w:val="22"/>
          <w:szCs w:val="22"/>
        </w:rPr>
        <w:t xml:space="preserve"> ils </w:t>
      </w:r>
      <w:r w:rsidR="000F463E" w:rsidRPr="00253A9B">
        <w:rPr>
          <w:rFonts w:ascii="Calibri" w:eastAsiaTheme="minorHAnsi" w:hAnsi="Calibri" w:cs="Calibri"/>
          <w:sz w:val="22"/>
          <w:szCs w:val="22"/>
        </w:rPr>
        <w:t>déplorent également plusieurs démissions, disponibilités</w:t>
      </w:r>
      <w:r>
        <w:rPr>
          <w:rFonts w:ascii="Calibri" w:eastAsiaTheme="minorHAnsi" w:hAnsi="Calibri" w:cs="Calibri"/>
          <w:sz w:val="22"/>
          <w:szCs w:val="22"/>
        </w:rPr>
        <w:t> ;</w:t>
      </w:r>
    </w:p>
    <w:p w14:paraId="3A61462B" w14:textId="77777777" w:rsidR="00253A9B" w:rsidRDefault="00253A9B" w:rsidP="00253A9B">
      <w:pPr>
        <w:pStyle w:val="Paragraphedeliste"/>
        <w:numPr>
          <w:ilvl w:val="0"/>
          <w:numId w:val="11"/>
        </w:numPr>
        <w:jc w:val="both"/>
        <w:rPr>
          <w:rFonts w:ascii="Calibri" w:eastAsiaTheme="minorHAnsi" w:hAnsi="Calibri" w:cs="Calibri"/>
          <w:sz w:val="22"/>
          <w:szCs w:val="22"/>
        </w:rPr>
      </w:pPr>
      <w:r>
        <w:rPr>
          <w:rFonts w:ascii="Calibri" w:eastAsiaTheme="minorHAnsi" w:hAnsi="Calibri" w:cs="Calibri"/>
          <w:sz w:val="22"/>
          <w:szCs w:val="22"/>
        </w:rPr>
        <w:t xml:space="preserve">La continuité de certains services a été impactée, en particulier dans certains services (en psychiatrie, aux urgences, en pédiatrie…) et établissements de plus petite taille où l’absence d’un professionnel </w:t>
      </w:r>
      <w:r w:rsidR="00B57209">
        <w:rPr>
          <w:rFonts w:ascii="Calibri" w:eastAsiaTheme="minorHAnsi" w:hAnsi="Calibri" w:cs="Calibri"/>
          <w:sz w:val="22"/>
          <w:szCs w:val="22"/>
        </w:rPr>
        <w:t>est susceptible d’</w:t>
      </w:r>
      <w:r>
        <w:rPr>
          <w:rFonts w:ascii="Calibri" w:eastAsiaTheme="minorHAnsi" w:hAnsi="Calibri" w:cs="Calibri"/>
          <w:sz w:val="22"/>
          <w:szCs w:val="22"/>
        </w:rPr>
        <w:t>engendre</w:t>
      </w:r>
      <w:r w:rsidR="00B57209">
        <w:rPr>
          <w:rFonts w:ascii="Calibri" w:eastAsiaTheme="minorHAnsi" w:hAnsi="Calibri" w:cs="Calibri"/>
          <w:sz w:val="22"/>
          <w:szCs w:val="22"/>
        </w:rPr>
        <w:t>r</w:t>
      </w:r>
      <w:r>
        <w:rPr>
          <w:rFonts w:ascii="Calibri" w:eastAsiaTheme="minorHAnsi" w:hAnsi="Calibri" w:cs="Calibri"/>
          <w:sz w:val="22"/>
          <w:szCs w:val="22"/>
        </w:rPr>
        <w:t xml:space="preserve"> une rupture de soins ;</w:t>
      </w:r>
    </w:p>
    <w:p w14:paraId="40CDAB00" w14:textId="77777777" w:rsidR="008653BC" w:rsidRPr="008653BC" w:rsidRDefault="00B57209" w:rsidP="008653BC">
      <w:pPr>
        <w:pStyle w:val="Paragraphedeliste"/>
        <w:numPr>
          <w:ilvl w:val="0"/>
          <w:numId w:val="11"/>
        </w:numPr>
        <w:contextualSpacing w:val="0"/>
        <w:jc w:val="both"/>
        <w:rPr>
          <w:rFonts w:ascii="Calibri" w:eastAsiaTheme="minorHAnsi" w:hAnsi="Calibri" w:cs="Calibri"/>
          <w:sz w:val="22"/>
          <w:szCs w:val="22"/>
        </w:rPr>
      </w:pPr>
      <w:r>
        <w:rPr>
          <w:rFonts w:ascii="Calibri" w:eastAsiaTheme="minorHAnsi" w:hAnsi="Calibri" w:cs="Calibri"/>
          <w:sz w:val="22"/>
          <w:szCs w:val="22"/>
        </w:rPr>
        <w:t xml:space="preserve">Certains établissements ont dû également répondre à des procédures juridiques et recours (courriers d’avocats dans les départements 47 et 24, référés-liberté dans les départements 64 et 65) engagées par des agents ou leurs représentants quant à la mise en œuvre de l’obligation </w:t>
      </w:r>
      <w:r w:rsidRPr="002941F6">
        <w:rPr>
          <w:rFonts w:ascii="Calibri" w:eastAsiaTheme="minorHAnsi" w:hAnsi="Calibri" w:cs="Calibri"/>
          <w:sz w:val="22"/>
          <w:szCs w:val="22"/>
        </w:rPr>
        <w:t>vaccinale</w:t>
      </w:r>
      <w:r w:rsidR="002941F6" w:rsidRPr="002941F6">
        <w:rPr>
          <w:rFonts w:ascii="Calibri" w:eastAsiaTheme="minorHAnsi" w:hAnsi="Calibri" w:cs="Calibri"/>
          <w:sz w:val="22"/>
          <w:szCs w:val="22"/>
        </w:rPr>
        <w:t xml:space="preserve"> </w:t>
      </w:r>
      <w:r w:rsidR="008653BC" w:rsidRPr="002941F6">
        <w:rPr>
          <w:rFonts w:ascii="Calibri" w:eastAsiaTheme="minorHAnsi" w:hAnsi="Calibri" w:cs="Calibri"/>
          <w:sz w:val="22"/>
          <w:szCs w:val="22"/>
        </w:rPr>
        <w:t>;</w:t>
      </w:r>
    </w:p>
    <w:p w14:paraId="2D25EE80" w14:textId="77777777" w:rsidR="002941F6" w:rsidRDefault="00253A9B" w:rsidP="00253A9B">
      <w:pPr>
        <w:pStyle w:val="Paragraphedeliste"/>
        <w:numPr>
          <w:ilvl w:val="0"/>
          <w:numId w:val="11"/>
        </w:numPr>
        <w:jc w:val="both"/>
        <w:rPr>
          <w:rFonts w:ascii="Calibri" w:eastAsiaTheme="minorHAnsi" w:hAnsi="Calibri" w:cs="Calibri"/>
          <w:sz w:val="22"/>
          <w:szCs w:val="22"/>
        </w:rPr>
      </w:pPr>
      <w:r>
        <w:rPr>
          <w:rFonts w:ascii="Calibri" w:eastAsiaTheme="minorHAnsi" w:hAnsi="Calibri" w:cs="Calibri"/>
          <w:sz w:val="22"/>
          <w:szCs w:val="22"/>
        </w:rPr>
        <w:t>Malgré certaines invalidations d’arrêts maladie par des médecins agréés, ces suspensions et arrêts sont venus accroître les fortes problématiques RH auxquelles sont confrontés l’ensemble des établissements</w:t>
      </w:r>
      <w:r w:rsidR="003A4193">
        <w:rPr>
          <w:rFonts w:ascii="Calibri" w:eastAsiaTheme="minorHAnsi" w:hAnsi="Calibri" w:cs="Calibri"/>
          <w:sz w:val="22"/>
          <w:szCs w:val="22"/>
        </w:rPr>
        <w:t> : difficultés de recrutement</w:t>
      </w:r>
      <w:r>
        <w:rPr>
          <w:rFonts w:ascii="Calibri" w:eastAsiaTheme="minorHAnsi" w:hAnsi="Calibri" w:cs="Calibri"/>
          <w:sz w:val="22"/>
          <w:szCs w:val="22"/>
        </w:rPr>
        <w:t xml:space="preserve"> y compris </w:t>
      </w:r>
      <w:r w:rsidR="002941F6">
        <w:rPr>
          <w:rFonts w:ascii="Calibri" w:eastAsiaTheme="minorHAnsi" w:hAnsi="Calibri" w:cs="Calibri"/>
          <w:sz w:val="22"/>
          <w:szCs w:val="22"/>
        </w:rPr>
        <w:t xml:space="preserve">pour </w:t>
      </w:r>
      <w:r>
        <w:rPr>
          <w:rFonts w:ascii="Calibri" w:eastAsiaTheme="minorHAnsi" w:hAnsi="Calibri" w:cs="Calibri"/>
          <w:sz w:val="22"/>
          <w:szCs w:val="22"/>
        </w:rPr>
        <w:t>ceux qui sont traditionnellement attractifs</w:t>
      </w:r>
      <w:r w:rsidR="003A4193">
        <w:rPr>
          <w:rFonts w:ascii="Calibri" w:eastAsiaTheme="minorHAnsi" w:hAnsi="Calibri" w:cs="Calibri"/>
          <w:sz w:val="22"/>
          <w:szCs w:val="22"/>
        </w:rPr>
        <w:t>, hausse de l’absentéisme à des niveaux inédits, climat social dégradé suite aux sur sollicitations liées à</w:t>
      </w:r>
      <w:r>
        <w:rPr>
          <w:rFonts w:ascii="Calibri" w:eastAsiaTheme="minorHAnsi" w:hAnsi="Calibri" w:cs="Calibri"/>
          <w:sz w:val="22"/>
          <w:szCs w:val="22"/>
        </w:rPr>
        <w:t xml:space="preserve"> la crise épidémique COVID</w:t>
      </w:r>
      <w:r w:rsidR="003A4193">
        <w:rPr>
          <w:rFonts w:ascii="Calibri" w:eastAsiaTheme="minorHAnsi" w:hAnsi="Calibri" w:cs="Calibri"/>
          <w:sz w:val="22"/>
          <w:szCs w:val="22"/>
        </w:rPr>
        <w:t xml:space="preserve"> (prise en charge des patients COVID, dépistage, vaccination, renforts OM…)</w:t>
      </w:r>
      <w:r w:rsidR="00A3082C">
        <w:rPr>
          <w:rFonts w:ascii="Calibri" w:eastAsiaTheme="minorHAnsi" w:hAnsi="Calibri" w:cs="Calibri"/>
          <w:sz w:val="22"/>
          <w:szCs w:val="22"/>
        </w:rPr>
        <w:t xml:space="preserve"> et aux impacts en termes de qualité de vie au travail (multiples rappels)</w:t>
      </w:r>
      <w:r w:rsidR="00A370BF">
        <w:rPr>
          <w:rFonts w:ascii="Calibri" w:eastAsiaTheme="minorHAnsi" w:hAnsi="Calibri" w:cs="Calibri"/>
          <w:sz w:val="22"/>
          <w:szCs w:val="22"/>
        </w:rPr>
        <w:t xml:space="preserve">. </w:t>
      </w:r>
      <w:r w:rsidR="003A4193">
        <w:rPr>
          <w:rFonts w:ascii="Calibri" w:eastAsiaTheme="minorHAnsi" w:hAnsi="Calibri" w:cs="Calibri"/>
          <w:sz w:val="22"/>
          <w:szCs w:val="22"/>
        </w:rPr>
        <w:t xml:space="preserve"> </w:t>
      </w:r>
    </w:p>
    <w:p w14:paraId="233B73A0" w14:textId="77777777" w:rsidR="002941F6" w:rsidRDefault="002941F6" w:rsidP="002941F6">
      <w:pPr>
        <w:jc w:val="both"/>
        <w:rPr>
          <w:rFonts w:ascii="Calibri" w:eastAsiaTheme="minorHAnsi" w:hAnsi="Calibri" w:cs="Calibri"/>
          <w:sz w:val="22"/>
          <w:szCs w:val="22"/>
        </w:rPr>
      </w:pPr>
    </w:p>
    <w:p w14:paraId="3ACF93C6" w14:textId="77777777" w:rsidR="00A370BF" w:rsidRPr="00A370BF" w:rsidRDefault="003A4193" w:rsidP="00A370BF">
      <w:pPr>
        <w:jc w:val="both"/>
        <w:rPr>
          <w:rFonts w:ascii="Calibri" w:eastAsiaTheme="minorHAnsi" w:hAnsi="Calibri" w:cs="Calibri"/>
          <w:sz w:val="22"/>
          <w:szCs w:val="22"/>
        </w:rPr>
      </w:pPr>
      <w:r w:rsidRPr="002941F6">
        <w:rPr>
          <w:rFonts w:ascii="Calibri" w:eastAsiaTheme="minorHAnsi" w:hAnsi="Calibri" w:cs="Calibri"/>
          <w:sz w:val="22"/>
          <w:szCs w:val="22"/>
        </w:rPr>
        <w:t xml:space="preserve">Malgré l’effort global, </w:t>
      </w:r>
      <w:r w:rsidR="002941F6">
        <w:rPr>
          <w:rFonts w:ascii="Calibri" w:eastAsiaTheme="minorHAnsi" w:hAnsi="Calibri" w:cs="Calibri"/>
          <w:sz w:val="22"/>
          <w:szCs w:val="22"/>
        </w:rPr>
        <w:t>la FHF NA alerte sur le</w:t>
      </w:r>
      <w:r w:rsidRPr="002941F6">
        <w:rPr>
          <w:rFonts w:ascii="Calibri" w:eastAsiaTheme="minorHAnsi" w:hAnsi="Calibri" w:cs="Calibri"/>
          <w:sz w:val="22"/>
          <w:szCs w:val="22"/>
        </w:rPr>
        <w:t xml:space="preserve"> niveau </w:t>
      </w:r>
      <w:r w:rsidR="002941F6">
        <w:rPr>
          <w:rFonts w:ascii="Calibri" w:eastAsiaTheme="minorHAnsi" w:hAnsi="Calibri" w:cs="Calibri"/>
          <w:sz w:val="22"/>
          <w:szCs w:val="22"/>
        </w:rPr>
        <w:t>actuel</w:t>
      </w:r>
      <w:r w:rsidR="002941F6" w:rsidRPr="002941F6">
        <w:rPr>
          <w:rFonts w:ascii="Calibri" w:eastAsiaTheme="minorHAnsi" w:hAnsi="Calibri" w:cs="Calibri"/>
          <w:sz w:val="22"/>
          <w:szCs w:val="22"/>
        </w:rPr>
        <w:t xml:space="preserve"> </w:t>
      </w:r>
      <w:r w:rsidRPr="002941F6">
        <w:rPr>
          <w:rFonts w:ascii="Calibri" w:eastAsiaTheme="minorHAnsi" w:hAnsi="Calibri" w:cs="Calibri"/>
          <w:sz w:val="22"/>
          <w:szCs w:val="22"/>
        </w:rPr>
        <w:t>de tension</w:t>
      </w:r>
      <w:r w:rsidR="002941F6">
        <w:rPr>
          <w:rFonts w:ascii="Calibri" w:eastAsiaTheme="minorHAnsi" w:hAnsi="Calibri" w:cs="Calibri"/>
          <w:sz w:val="22"/>
          <w:szCs w:val="22"/>
        </w:rPr>
        <w:t xml:space="preserve"> </w:t>
      </w:r>
      <w:r w:rsidRPr="002941F6">
        <w:rPr>
          <w:rFonts w:ascii="Calibri" w:eastAsiaTheme="minorHAnsi" w:hAnsi="Calibri" w:cs="Calibri"/>
          <w:sz w:val="22"/>
          <w:szCs w:val="22"/>
        </w:rPr>
        <w:t xml:space="preserve">et </w:t>
      </w:r>
      <w:r w:rsidR="002941F6">
        <w:rPr>
          <w:rFonts w:ascii="Calibri" w:eastAsiaTheme="minorHAnsi" w:hAnsi="Calibri" w:cs="Calibri"/>
          <w:sz w:val="22"/>
          <w:szCs w:val="22"/>
        </w:rPr>
        <w:t>sur la</w:t>
      </w:r>
      <w:r w:rsidRPr="002941F6">
        <w:rPr>
          <w:rFonts w:ascii="Calibri" w:eastAsiaTheme="minorHAnsi" w:hAnsi="Calibri" w:cs="Calibri"/>
          <w:sz w:val="22"/>
          <w:szCs w:val="22"/>
        </w:rPr>
        <w:t xml:space="preserve"> crise d’attractivité de la filière soignante publique (problème d’attractivité des écoles de formation</w:t>
      </w:r>
      <w:r w:rsidR="00385249">
        <w:rPr>
          <w:rFonts w:ascii="Calibri" w:eastAsiaTheme="minorHAnsi" w:hAnsi="Calibri" w:cs="Calibri"/>
          <w:sz w:val="22"/>
          <w:szCs w:val="22"/>
        </w:rPr>
        <w:t>)</w:t>
      </w:r>
      <w:r w:rsidR="008E770A" w:rsidRPr="002941F6">
        <w:rPr>
          <w:rFonts w:ascii="Calibri" w:eastAsiaTheme="minorHAnsi" w:hAnsi="Calibri" w:cs="Calibri"/>
          <w:sz w:val="22"/>
          <w:szCs w:val="22"/>
        </w:rPr>
        <w:t xml:space="preserve"> à laquelle il convient de répondre avec des dispositifs réfléchis en filière de soins </w:t>
      </w:r>
      <w:r w:rsidR="00385249">
        <w:rPr>
          <w:rFonts w:ascii="Calibri" w:eastAsiaTheme="minorHAnsi" w:hAnsi="Calibri" w:cs="Calibri"/>
          <w:sz w:val="22"/>
          <w:szCs w:val="22"/>
        </w:rPr>
        <w:t xml:space="preserve">qui pourront concerner la </w:t>
      </w:r>
      <w:r w:rsidR="008E770A" w:rsidRPr="002941F6">
        <w:rPr>
          <w:rFonts w:ascii="Calibri" w:eastAsiaTheme="minorHAnsi" w:hAnsi="Calibri" w:cs="Calibri"/>
          <w:sz w:val="22"/>
          <w:szCs w:val="22"/>
        </w:rPr>
        <w:t xml:space="preserve">rémunération </w:t>
      </w:r>
      <w:r w:rsidR="00385249">
        <w:rPr>
          <w:rFonts w:ascii="Calibri" w:eastAsiaTheme="minorHAnsi" w:hAnsi="Calibri" w:cs="Calibri"/>
          <w:sz w:val="22"/>
          <w:szCs w:val="22"/>
        </w:rPr>
        <w:t>(</w:t>
      </w:r>
      <w:r w:rsidR="008E770A" w:rsidRPr="002941F6">
        <w:rPr>
          <w:rFonts w:ascii="Calibri" w:eastAsiaTheme="minorHAnsi" w:hAnsi="Calibri" w:cs="Calibri"/>
          <w:sz w:val="22"/>
          <w:szCs w:val="22"/>
        </w:rPr>
        <w:t>sur</w:t>
      </w:r>
      <w:r w:rsidR="00385249">
        <w:rPr>
          <w:rFonts w:ascii="Calibri" w:eastAsiaTheme="minorHAnsi" w:hAnsi="Calibri" w:cs="Calibri"/>
          <w:sz w:val="22"/>
          <w:szCs w:val="22"/>
        </w:rPr>
        <w:t>-</w:t>
      </w:r>
      <w:r w:rsidR="008E770A" w:rsidRPr="002941F6">
        <w:rPr>
          <w:rFonts w:ascii="Calibri" w:eastAsiaTheme="minorHAnsi" w:hAnsi="Calibri" w:cs="Calibri"/>
          <w:sz w:val="22"/>
          <w:szCs w:val="22"/>
        </w:rPr>
        <w:t>majoration d’heures supplémentaires</w:t>
      </w:r>
      <w:r w:rsidR="00385249">
        <w:rPr>
          <w:rFonts w:ascii="Calibri" w:eastAsiaTheme="minorHAnsi" w:hAnsi="Calibri" w:cs="Calibri"/>
          <w:sz w:val="22"/>
          <w:szCs w:val="22"/>
        </w:rPr>
        <w:t xml:space="preserve"> ou la qualité de vie au travail).</w:t>
      </w:r>
    </w:p>
    <w:p w14:paraId="4864D3D1" w14:textId="77777777" w:rsidR="00A370BF" w:rsidRDefault="00A370BF" w:rsidP="00A370BF">
      <w:pPr>
        <w:jc w:val="both"/>
        <w:rPr>
          <w:rFonts w:ascii="Calibri" w:eastAsiaTheme="minorHAnsi" w:hAnsi="Calibri" w:cs="Calibri"/>
          <w:sz w:val="22"/>
          <w:szCs w:val="22"/>
        </w:rPr>
      </w:pPr>
    </w:p>
    <w:p w14:paraId="5F1EDE4D" w14:textId="77777777" w:rsidR="00385249" w:rsidRDefault="00385249" w:rsidP="00385249">
      <w:pPr>
        <w:pStyle w:val="Paragraphedeliste"/>
        <w:numPr>
          <w:ilvl w:val="0"/>
          <w:numId w:val="11"/>
        </w:numPr>
        <w:jc w:val="both"/>
        <w:rPr>
          <w:rFonts w:ascii="Calibri" w:eastAsiaTheme="minorHAnsi" w:hAnsi="Calibri" w:cs="Calibri"/>
          <w:b/>
          <w:sz w:val="22"/>
          <w:szCs w:val="22"/>
        </w:rPr>
      </w:pPr>
      <w:r>
        <w:rPr>
          <w:rFonts w:ascii="Calibri" w:eastAsiaTheme="minorHAnsi" w:hAnsi="Calibri" w:cs="Calibri"/>
          <w:b/>
          <w:sz w:val="22"/>
          <w:szCs w:val="22"/>
        </w:rPr>
        <w:t>Pour ce qui concerne la mise en œuvre de l’obligation vaccinale</w:t>
      </w:r>
    </w:p>
    <w:p w14:paraId="3E4326F6" w14:textId="77777777" w:rsidR="00385249" w:rsidRDefault="00385249" w:rsidP="00385249">
      <w:pPr>
        <w:pStyle w:val="Paragraphedeliste"/>
        <w:numPr>
          <w:ilvl w:val="1"/>
          <w:numId w:val="11"/>
        </w:numPr>
        <w:jc w:val="both"/>
        <w:rPr>
          <w:rFonts w:ascii="Calibri" w:eastAsiaTheme="minorHAnsi" w:hAnsi="Calibri" w:cs="Calibri"/>
          <w:b/>
          <w:sz w:val="22"/>
          <w:szCs w:val="22"/>
        </w:rPr>
      </w:pPr>
      <w:r>
        <w:rPr>
          <w:rFonts w:ascii="Calibri" w:eastAsiaTheme="minorHAnsi" w:hAnsi="Calibri" w:cs="Calibri"/>
          <w:b/>
          <w:sz w:val="22"/>
          <w:szCs w:val="22"/>
        </w:rPr>
        <w:t>A</w:t>
      </w:r>
      <w:r w:rsidRPr="00E37C6D">
        <w:rPr>
          <w:rFonts w:ascii="Calibri" w:eastAsiaTheme="minorHAnsi" w:hAnsi="Calibri" w:cs="Calibri"/>
          <w:b/>
          <w:sz w:val="22"/>
          <w:szCs w:val="22"/>
        </w:rPr>
        <w:t xml:space="preserve"> la demande de la FHF NA, l’ARS clarifie la position quant à la possibilité de suspendre un agent en arrêt maladie s’il ne répond pas à l’obligation vaccinale. </w:t>
      </w:r>
      <w:r>
        <w:rPr>
          <w:rFonts w:ascii="Calibri" w:eastAsiaTheme="minorHAnsi" w:hAnsi="Calibri" w:cs="Calibri"/>
          <w:b/>
          <w:sz w:val="22"/>
          <w:szCs w:val="22"/>
        </w:rPr>
        <w:t>L</w:t>
      </w:r>
      <w:r w:rsidRPr="00E37C6D">
        <w:rPr>
          <w:rFonts w:ascii="Calibri" w:eastAsiaTheme="minorHAnsi" w:hAnsi="Calibri" w:cs="Calibri"/>
          <w:b/>
          <w:sz w:val="22"/>
          <w:szCs w:val="22"/>
        </w:rPr>
        <w:t xml:space="preserve">a DGOS a </w:t>
      </w:r>
      <w:r>
        <w:rPr>
          <w:rFonts w:ascii="Calibri" w:eastAsiaTheme="minorHAnsi" w:hAnsi="Calibri" w:cs="Calibri"/>
          <w:b/>
          <w:sz w:val="22"/>
          <w:szCs w:val="22"/>
        </w:rPr>
        <w:t xml:space="preserve">récemment </w:t>
      </w:r>
      <w:r w:rsidRPr="00E37C6D">
        <w:rPr>
          <w:rFonts w:ascii="Calibri" w:eastAsiaTheme="minorHAnsi" w:hAnsi="Calibri" w:cs="Calibri"/>
          <w:b/>
          <w:sz w:val="22"/>
          <w:szCs w:val="22"/>
        </w:rPr>
        <w:t>confirmé que ces agents en arrêt-maladie ne devaient pas être suspendus et invitent les établissements à diligenter des contrôles des arrêts</w:t>
      </w:r>
      <w:r>
        <w:rPr>
          <w:rFonts w:ascii="Calibri" w:eastAsiaTheme="minorHAnsi" w:hAnsi="Calibri" w:cs="Calibri"/>
          <w:b/>
          <w:sz w:val="22"/>
          <w:szCs w:val="22"/>
        </w:rPr>
        <w:t xml:space="preserve"> qui apparaissent </w:t>
      </w:r>
      <w:proofErr w:type="gramStart"/>
      <w:r>
        <w:rPr>
          <w:rFonts w:ascii="Calibri" w:eastAsiaTheme="minorHAnsi" w:hAnsi="Calibri" w:cs="Calibri"/>
          <w:b/>
          <w:sz w:val="22"/>
          <w:szCs w:val="22"/>
        </w:rPr>
        <w:t>d’ «</w:t>
      </w:r>
      <w:proofErr w:type="gramEnd"/>
      <w:r>
        <w:rPr>
          <w:rFonts w:ascii="Calibri" w:eastAsiaTheme="minorHAnsi" w:hAnsi="Calibri" w:cs="Calibri"/>
          <w:b/>
          <w:sz w:val="22"/>
          <w:szCs w:val="22"/>
        </w:rPr>
        <w:t> opportunité » ;</w:t>
      </w:r>
    </w:p>
    <w:p w14:paraId="313A6FEE" w14:textId="77777777" w:rsidR="00385249" w:rsidRDefault="00385249" w:rsidP="00385249">
      <w:pPr>
        <w:pStyle w:val="Paragraphedeliste"/>
        <w:numPr>
          <w:ilvl w:val="1"/>
          <w:numId w:val="11"/>
        </w:numPr>
        <w:jc w:val="both"/>
        <w:rPr>
          <w:rFonts w:ascii="Calibri" w:eastAsiaTheme="minorHAnsi" w:hAnsi="Calibri" w:cs="Calibri"/>
          <w:b/>
          <w:sz w:val="22"/>
          <w:szCs w:val="22"/>
        </w:rPr>
      </w:pPr>
      <w:r w:rsidRPr="00385249">
        <w:rPr>
          <w:rFonts w:ascii="Calibri" w:eastAsiaTheme="minorHAnsi" w:hAnsi="Calibri" w:cs="Calibri"/>
          <w:b/>
          <w:sz w:val="22"/>
          <w:szCs w:val="22"/>
        </w:rPr>
        <w:t>A cet égard, l’ARS rappelle qu’il convient que l’ensemble des établissements réponde à l’enquête nationale SOLEN sur le taux de respect de l’obligation vaccinale (actuellement, 30% uniquement des établissements ont renseigné cette enquête) ;</w:t>
      </w:r>
    </w:p>
    <w:p w14:paraId="29E4B8A8" w14:textId="77777777" w:rsidR="00A370BF" w:rsidRPr="00385249" w:rsidRDefault="00385249" w:rsidP="00385249">
      <w:pPr>
        <w:pStyle w:val="Paragraphedeliste"/>
        <w:numPr>
          <w:ilvl w:val="1"/>
          <w:numId w:val="11"/>
        </w:numPr>
        <w:jc w:val="both"/>
        <w:rPr>
          <w:rFonts w:ascii="Calibri" w:eastAsiaTheme="minorHAnsi" w:hAnsi="Calibri" w:cs="Calibri"/>
          <w:b/>
          <w:sz w:val="22"/>
          <w:szCs w:val="22"/>
        </w:rPr>
      </w:pPr>
      <w:r>
        <w:rPr>
          <w:rFonts w:ascii="Calibri" w:eastAsiaTheme="minorHAnsi" w:hAnsi="Calibri" w:cs="Calibri"/>
          <w:b/>
          <w:sz w:val="22"/>
          <w:szCs w:val="22"/>
        </w:rPr>
        <w:t>L</w:t>
      </w:r>
      <w:r w:rsidR="00A370BF" w:rsidRPr="00385249">
        <w:rPr>
          <w:rFonts w:ascii="Calibri" w:eastAsiaTheme="minorHAnsi" w:hAnsi="Calibri" w:cs="Calibri"/>
          <w:b/>
          <w:sz w:val="22"/>
          <w:szCs w:val="22"/>
        </w:rPr>
        <w:t>’ARS informe</w:t>
      </w:r>
      <w:r>
        <w:rPr>
          <w:rFonts w:ascii="Calibri" w:eastAsiaTheme="minorHAnsi" w:hAnsi="Calibri" w:cs="Calibri"/>
          <w:b/>
          <w:sz w:val="22"/>
          <w:szCs w:val="22"/>
        </w:rPr>
        <w:t>, enfin,</w:t>
      </w:r>
      <w:r w:rsidR="00A370BF" w:rsidRPr="00385249">
        <w:rPr>
          <w:rFonts w:ascii="Calibri" w:eastAsiaTheme="minorHAnsi" w:hAnsi="Calibri" w:cs="Calibri"/>
          <w:b/>
          <w:sz w:val="22"/>
          <w:szCs w:val="22"/>
        </w:rPr>
        <w:t xml:space="preserve"> qu’elle va débuter les contrôles des professionnels libéraux</w:t>
      </w:r>
      <w:r w:rsidR="005D417B" w:rsidRPr="00385249">
        <w:rPr>
          <w:rFonts w:ascii="Calibri" w:eastAsiaTheme="minorHAnsi" w:hAnsi="Calibri" w:cs="Calibri"/>
          <w:b/>
          <w:sz w:val="22"/>
          <w:szCs w:val="22"/>
        </w:rPr>
        <w:t>,</w:t>
      </w:r>
      <w:r w:rsidR="00A370BF" w:rsidRPr="00385249">
        <w:rPr>
          <w:rFonts w:ascii="Calibri" w:eastAsiaTheme="minorHAnsi" w:hAnsi="Calibri" w:cs="Calibri"/>
          <w:b/>
          <w:sz w:val="22"/>
          <w:szCs w:val="22"/>
        </w:rPr>
        <w:t xml:space="preserve"> le 23 septembre</w:t>
      </w:r>
      <w:r w:rsidR="005D417B" w:rsidRPr="00385249">
        <w:rPr>
          <w:rFonts w:ascii="Calibri" w:eastAsiaTheme="minorHAnsi" w:hAnsi="Calibri" w:cs="Calibri"/>
          <w:b/>
          <w:sz w:val="22"/>
          <w:szCs w:val="22"/>
        </w:rPr>
        <w:t>,</w:t>
      </w:r>
      <w:r w:rsidR="00A370BF" w:rsidRPr="00385249">
        <w:rPr>
          <w:rFonts w:ascii="Calibri" w:eastAsiaTheme="minorHAnsi" w:hAnsi="Calibri" w:cs="Calibri"/>
          <w:b/>
          <w:sz w:val="22"/>
          <w:szCs w:val="22"/>
        </w:rPr>
        <w:t xml:space="preserve"> sur un rythme </w:t>
      </w:r>
      <w:proofErr w:type="spellStart"/>
      <w:r w:rsidR="00A370BF" w:rsidRPr="00385249">
        <w:rPr>
          <w:rFonts w:ascii="Calibri" w:eastAsiaTheme="minorHAnsi" w:hAnsi="Calibri" w:cs="Calibri"/>
          <w:b/>
          <w:sz w:val="22"/>
          <w:szCs w:val="22"/>
        </w:rPr>
        <w:t>bi-mensuel</w:t>
      </w:r>
      <w:proofErr w:type="spellEnd"/>
      <w:r w:rsidR="00A370BF" w:rsidRPr="00385249">
        <w:rPr>
          <w:rFonts w:ascii="Calibri" w:eastAsiaTheme="minorHAnsi" w:hAnsi="Calibri" w:cs="Calibri"/>
          <w:b/>
          <w:sz w:val="22"/>
          <w:szCs w:val="22"/>
        </w:rPr>
        <w:t xml:space="preserve"> </w:t>
      </w:r>
      <w:r w:rsidR="005D417B" w:rsidRPr="00385249">
        <w:rPr>
          <w:rFonts w:ascii="Calibri" w:eastAsiaTheme="minorHAnsi" w:hAnsi="Calibri" w:cs="Calibri"/>
          <w:b/>
          <w:sz w:val="22"/>
          <w:szCs w:val="22"/>
        </w:rPr>
        <w:t xml:space="preserve">à l’appui </w:t>
      </w:r>
      <w:r w:rsidR="00A370BF" w:rsidRPr="00385249">
        <w:rPr>
          <w:rFonts w:ascii="Calibri" w:eastAsiaTheme="minorHAnsi" w:hAnsi="Calibri" w:cs="Calibri"/>
          <w:b/>
          <w:sz w:val="22"/>
          <w:szCs w:val="22"/>
        </w:rPr>
        <w:t>des listings adressés par l’Assurance-Maladie. Les sanctions seront proportionnelles à la durée de la non-conformité à l’obligation vaccinale ;</w:t>
      </w:r>
    </w:p>
    <w:p w14:paraId="468CCB8A" w14:textId="77777777" w:rsidR="008E770A" w:rsidRPr="00E37C6D" w:rsidRDefault="00A370BF" w:rsidP="00A370BF">
      <w:pPr>
        <w:pStyle w:val="Paragraphedeliste"/>
        <w:numPr>
          <w:ilvl w:val="0"/>
          <w:numId w:val="11"/>
        </w:numPr>
        <w:jc w:val="both"/>
        <w:rPr>
          <w:rFonts w:ascii="Calibri" w:eastAsiaTheme="minorHAnsi" w:hAnsi="Calibri" w:cs="Calibri"/>
          <w:b/>
          <w:sz w:val="22"/>
          <w:szCs w:val="22"/>
        </w:rPr>
      </w:pPr>
      <w:r w:rsidRPr="00E37C6D">
        <w:rPr>
          <w:rFonts w:ascii="Calibri" w:eastAsiaTheme="minorHAnsi" w:hAnsi="Calibri" w:cs="Calibri"/>
          <w:b/>
          <w:sz w:val="22"/>
          <w:szCs w:val="22"/>
        </w:rPr>
        <w:t xml:space="preserve">Pour </w:t>
      </w:r>
      <w:r w:rsidR="00385249">
        <w:rPr>
          <w:rFonts w:ascii="Calibri" w:eastAsiaTheme="minorHAnsi" w:hAnsi="Calibri" w:cs="Calibri"/>
          <w:b/>
          <w:sz w:val="22"/>
          <w:szCs w:val="22"/>
        </w:rPr>
        <w:t xml:space="preserve">ce qui concerne </w:t>
      </w:r>
      <w:r w:rsidRPr="00E37C6D">
        <w:rPr>
          <w:rFonts w:ascii="Calibri" w:eastAsiaTheme="minorHAnsi" w:hAnsi="Calibri" w:cs="Calibri"/>
          <w:b/>
          <w:sz w:val="22"/>
          <w:szCs w:val="22"/>
        </w:rPr>
        <w:t xml:space="preserve">les problématiques RH non médicales, l’ARS </w:t>
      </w:r>
      <w:r w:rsidR="00385249">
        <w:rPr>
          <w:rFonts w:ascii="Calibri" w:eastAsiaTheme="minorHAnsi" w:hAnsi="Calibri" w:cs="Calibri"/>
          <w:b/>
          <w:sz w:val="22"/>
          <w:szCs w:val="22"/>
        </w:rPr>
        <w:t xml:space="preserve">prend acte des difficultés et </w:t>
      </w:r>
      <w:r w:rsidRPr="00E37C6D">
        <w:rPr>
          <w:rFonts w:ascii="Calibri" w:eastAsiaTheme="minorHAnsi" w:hAnsi="Calibri" w:cs="Calibri"/>
          <w:b/>
          <w:sz w:val="22"/>
          <w:szCs w:val="22"/>
        </w:rPr>
        <w:t>identifie</w:t>
      </w:r>
      <w:r w:rsidR="003A4193" w:rsidRPr="00E37C6D">
        <w:rPr>
          <w:rFonts w:ascii="Calibri" w:eastAsiaTheme="minorHAnsi" w:hAnsi="Calibri" w:cs="Calibri"/>
          <w:b/>
          <w:sz w:val="22"/>
          <w:szCs w:val="22"/>
        </w:rPr>
        <w:t>, à court terme,</w:t>
      </w:r>
      <w:r w:rsidRPr="00E37C6D">
        <w:rPr>
          <w:rFonts w:ascii="Calibri" w:eastAsiaTheme="minorHAnsi" w:hAnsi="Calibri" w:cs="Calibri"/>
          <w:b/>
          <w:sz w:val="22"/>
          <w:szCs w:val="22"/>
        </w:rPr>
        <w:t xml:space="preserve"> </w:t>
      </w:r>
      <w:r w:rsidR="008E770A" w:rsidRPr="00E37C6D">
        <w:rPr>
          <w:rFonts w:ascii="Calibri" w:eastAsiaTheme="minorHAnsi" w:hAnsi="Calibri" w:cs="Calibri"/>
          <w:b/>
          <w:sz w:val="22"/>
          <w:szCs w:val="22"/>
        </w:rPr>
        <w:t>plusieurs perspectives</w:t>
      </w:r>
      <w:r w:rsidR="00385249">
        <w:rPr>
          <w:rFonts w:ascii="Calibri" w:eastAsiaTheme="minorHAnsi" w:hAnsi="Calibri" w:cs="Calibri"/>
          <w:b/>
          <w:sz w:val="22"/>
          <w:szCs w:val="22"/>
        </w:rPr>
        <w:t> :</w:t>
      </w:r>
    </w:p>
    <w:p w14:paraId="2269440D" w14:textId="77777777" w:rsidR="008E770A" w:rsidRPr="00E37C6D" w:rsidRDefault="008E770A" w:rsidP="008E770A">
      <w:pPr>
        <w:pStyle w:val="Paragraphedeliste"/>
        <w:numPr>
          <w:ilvl w:val="1"/>
          <w:numId w:val="11"/>
        </w:numPr>
        <w:jc w:val="both"/>
        <w:rPr>
          <w:rFonts w:ascii="Calibri" w:eastAsiaTheme="minorHAnsi" w:hAnsi="Calibri" w:cs="Calibri"/>
          <w:b/>
          <w:sz w:val="22"/>
          <w:szCs w:val="22"/>
        </w:rPr>
      </w:pPr>
      <w:r w:rsidRPr="00E37C6D">
        <w:rPr>
          <w:rFonts w:ascii="Calibri" w:eastAsiaTheme="minorHAnsi" w:hAnsi="Calibri" w:cs="Calibri"/>
          <w:b/>
          <w:sz w:val="22"/>
          <w:szCs w:val="22"/>
        </w:rPr>
        <w:lastRenderedPageBreak/>
        <w:t>L</w:t>
      </w:r>
      <w:r w:rsidR="00A370BF" w:rsidRPr="00E37C6D">
        <w:rPr>
          <w:rFonts w:ascii="Calibri" w:eastAsiaTheme="minorHAnsi" w:hAnsi="Calibri" w:cs="Calibri"/>
          <w:b/>
          <w:sz w:val="22"/>
          <w:szCs w:val="22"/>
        </w:rPr>
        <w:t>e potentiel de personnels qui pourra être libéré à l’occasion des désarmement</w:t>
      </w:r>
      <w:r w:rsidR="005D417B" w:rsidRPr="00E37C6D">
        <w:rPr>
          <w:rFonts w:ascii="Calibri" w:eastAsiaTheme="minorHAnsi" w:hAnsi="Calibri" w:cs="Calibri"/>
          <w:b/>
          <w:sz w:val="22"/>
          <w:szCs w:val="22"/>
        </w:rPr>
        <w:t>s</w:t>
      </w:r>
      <w:r w:rsidR="00A370BF" w:rsidRPr="00E37C6D">
        <w:rPr>
          <w:rFonts w:ascii="Calibri" w:eastAsiaTheme="minorHAnsi" w:hAnsi="Calibri" w:cs="Calibri"/>
          <w:b/>
          <w:sz w:val="22"/>
          <w:szCs w:val="22"/>
        </w:rPr>
        <w:t xml:space="preserve"> des grands centres de vaccination</w:t>
      </w:r>
      <w:r w:rsidR="00385249">
        <w:rPr>
          <w:rFonts w:ascii="Calibri" w:eastAsiaTheme="minorHAnsi" w:hAnsi="Calibri" w:cs="Calibri"/>
          <w:b/>
          <w:sz w:val="22"/>
          <w:szCs w:val="22"/>
        </w:rPr>
        <w:t> ;</w:t>
      </w:r>
    </w:p>
    <w:p w14:paraId="3B64752C" w14:textId="77777777" w:rsidR="008E770A" w:rsidRPr="00E37C6D" w:rsidRDefault="008E770A" w:rsidP="008E770A">
      <w:pPr>
        <w:pStyle w:val="Paragraphedeliste"/>
        <w:numPr>
          <w:ilvl w:val="1"/>
          <w:numId w:val="11"/>
        </w:numPr>
        <w:jc w:val="both"/>
        <w:rPr>
          <w:rFonts w:ascii="Calibri" w:eastAsiaTheme="minorHAnsi" w:hAnsi="Calibri" w:cs="Calibri"/>
          <w:b/>
          <w:sz w:val="22"/>
          <w:szCs w:val="22"/>
        </w:rPr>
      </w:pPr>
      <w:r w:rsidRPr="00E37C6D">
        <w:rPr>
          <w:rFonts w:ascii="Calibri" w:eastAsiaTheme="minorHAnsi" w:hAnsi="Calibri" w:cs="Calibri"/>
          <w:b/>
          <w:sz w:val="22"/>
          <w:szCs w:val="22"/>
        </w:rPr>
        <w:t xml:space="preserve">Les professionnels mobilisables par l’intermédiaire de pôle emploi et au travers des démarches lancées par l’ARS en vue d’identifier des viviers de professionnels notamment sur les secteurs médico-sociaux </w:t>
      </w:r>
      <w:r w:rsidR="00385249">
        <w:rPr>
          <w:rFonts w:ascii="Calibri" w:eastAsiaTheme="minorHAnsi" w:hAnsi="Calibri" w:cs="Calibri"/>
          <w:b/>
          <w:sz w:val="22"/>
          <w:szCs w:val="22"/>
        </w:rPr>
        <w:t>(</w:t>
      </w:r>
      <w:r w:rsidRPr="00E37C6D">
        <w:rPr>
          <w:rFonts w:ascii="Calibri" w:eastAsiaTheme="minorHAnsi" w:hAnsi="Calibri" w:cs="Calibri"/>
          <w:b/>
          <w:sz w:val="22"/>
          <w:szCs w:val="22"/>
        </w:rPr>
        <w:t>personnes âgées et personnes handicapées</w:t>
      </w:r>
      <w:r w:rsidR="00385249">
        <w:rPr>
          <w:rFonts w:ascii="Calibri" w:eastAsiaTheme="minorHAnsi" w:hAnsi="Calibri" w:cs="Calibri"/>
          <w:b/>
          <w:sz w:val="22"/>
          <w:szCs w:val="22"/>
        </w:rPr>
        <w:t>) ;</w:t>
      </w:r>
    </w:p>
    <w:p w14:paraId="17EFF9A5" w14:textId="77777777" w:rsidR="00E37C6D" w:rsidRPr="00385249" w:rsidRDefault="00385249" w:rsidP="00E37C6D">
      <w:pPr>
        <w:pStyle w:val="Paragraphedeliste"/>
        <w:numPr>
          <w:ilvl w:val="1"/>
          <w:numId w:val="11"/>
        </w:numPr>
        <w:jc w:val="both"/>
        <w:rPr>
          <w:rFonts w:ascii="Calibri" w:eastAsiaTheme="minorHAnsi" w:hAnsi="Calibri" w:cs="Calibri"/>
          <w:b/>
          <w:sz w:val="22"/>
          <w:szCs w:val="22"/>
        </w:rPr>
      </w:pPr>
      <w:r>
        <w:rPr>
          <w:rFonts w:ascii="Calibri" w:eastAsiaTheme="minorHAnsi" w:hAnsi="Calibri" w:cs="Calibri"/>
          <w:b/>
          <w:sz w:val="22"/>
          <w:szCs w:val="22"/>
        </w:rPr>
        <w:t>Les solutions de garde d’enfants qui pourront être mises en place avec l’aide</w:t>
      </w:r>
      <w:r w:rsidR="005D417B" w:rsidRPr="00E37C6D">
        <w:rPr>
          <w:rFonts w:ascii="Calibri" w:eastAsiaTheme="minorHAnsi" w:hAnsi="Calibri" w:cs="Calibri"/>
          <w:b/>
          <w:sz w:val="22"/>
          <w:szCs w:val="22"/>
        </w:rPr>
        <w:t xml:space="preserve"> du rectorat pour répondre aux problématiques </w:t>
      </w:r>
      <w:r>
        <w:rPr>
          <w:rFonts w:ascii="Calibri" w:eastAsiaTheme="minorHAnsi" w:hAnsi="Calibri" w:cs="Calibri"/>
          <w:b/>
          <w:sz w:val="22"/>
          <w:szCs w:val="22"/>
        </w:rPr>
        <w:t>liées aux</w:t>
      </w:r>
      <w:r w:rsidR="005D417B" w:rsidRPr="00E37C6D">
        <w:rPr>
          <w:rFonts w:ascii="Calibri" w:eastAsiaTheme="minorHAnsi" w:hAnsi="Calibri" w:cs="Calibri"/>
          <w:b/>
          <w:sz w:val="22"/>
          <w:szCs w:val="22"/>
        </w:rPr>
        <w:t xml:space="preserve"> fermetures de classe</w:t>
      </w:r>
      <w:r w:rsidR="003A4193" w:rsidRPr="00E37C6D">
        <w:rPr>
          <w:rFonts w:ascii="Calibri" w:eastAsiaTheme="minorHAnsi" w:hAnsi="Calibri" w:cs="Calibri"/>
          <w:b/>
          <w:sz w:val="22"/>
          <w:szCs w:val="22"/>
        </w:rPr>
        <w:t xml:space="preserve">. </w:t>
      </w:r>
    </w:p>
    <w:p w14:paraId="6C48EE8E" w14:textId="77777777" w:rsidR="000F463E" w:rsidRPr="008653BC" w:rsidRDefault="000F463E" w:rsidP="008653BC">
      <w:pPr>
        <w:jc w:val="both"/>
        <w:rPr>
          <w:rFonts w:ascii="Calibri" w:eastAsiaTheme="minorHAnsi" w:hAnsi="Calibri" w:cs="Calibri"/>
          <w:sz w:val="22"/>
          <w:szCs w:val="22"/>
        </w:rPr>
      </w:pPr>
    </w:p>
    <w:p w14:paraId="44F49F98" w14:textId="77777777" w:rsidR="007E4E4B" w:rsidRDefault="000F463E" w:rsidP="00063C8C">
      <w:pPr>
        <w:jc w:val="both"/>
        <w:rPr>
          <w:rFonts w:ascii="Calibri" w:eastAsiaTheme="minorHAnsi" w:hAnsi="Calibri" w:cs="Calibri"/>
          <w:sz w:val="22"/>
          <w:szCs w:val="22"/>
        </w:rPr>
      </w:pPr>
      <w:r w:rsidRPr="00A31B2F">
        <w:rPr>
          <w:rFonts w:ascii="Calibri" w:eastAsiaTheme="minorHAnsi" w:hAnsi="Calibri" w:cs="Calibri"/>
          <w:b/>
          <w:sz w:val="22"/>
          <w:szCs w:val="22"/>
        </w:rPr>
        <w:t>S’agissant de la mobilisation de renforts pour l’Outre-Mer</w:t>
      </w:r>
      <w:r>
        <w:rPr>
          <w:rFonts w:ascii="Calibri" w:eastAsiaTheme="minorHAnsi" w:hAnsi="Calibri" w:cs="Calibri"/>
          <w:sz w:val="22"/>
          <w:szCs w:val="22"/>
        </w:rPr>
        <w:t xml:space="preserve">, </w:t>
      </w:r>
      <w:r w:rsidRPr="00A31B2F">
        <w:rPr>
          <w:rFonts w:ascii="Calibri" w:eastAsiaTheme="minorHAnsi" w:hAnsi="Calibri" w:cs="Calibri"/>
          <w:sz w:val="22"/>
          <w:szCs w:val="22"/>
        </w:rPr>
        <w:t xml:space="preserve">la FHF </w:t>
      </w:r>
      <w:r>
        <w:rPr>
          <w:rFonts w:ascii="Calibri" w:eastAsiaTheme="minorHAnsi" w:hAnsi="Calibri" w:cs="Calibri"/>
          <w:sz w:val="22"/>
          <w:szCs w:val="22"/>
        </w:rPr>
        <w:t xml:space="preserve">NA </w:t>
      </w:r>
      <w:r w:rsidR="00B57209">
        <w:rPr>
          <w:rFonts w:ascii="Calibri" w:eastAsiaTheme="minorHAnsi" w:hAnsi="Calibri" w:cs="Calibri"/>
          <w:sz w:val="22"/>
          <w:szCs w:val="22"/>
        </w:rPr>
        <w:t>a rappelé</w:t>
      </w:r>
      <w:r w:rsidRPr="00A31B2F">
        <w:rPr>
          <w:rFonts w:ascii="Calibri" w:eastAsiaTheme="minorHAnsi" w:hAnsi="Calibri" w:cs="Calibri"/>
          <w:sz w:val="22"/>
          <w:szCs w:val="22"/>
        </w:rPr>
        <w:t xml:space="preserve"> la concomitance entre les demandes de renfort et la mise en œuvre de l’obligation vaccinale</w:t>
      </w:r>
      <w:r w:rsidR="00C70FC5">
        <w:rPr>
          <w:rFonts w:ascii="Calibri" w:eastAsiaTheme="minorHAnsi" w:hAnsi="Calibri" w:cs="Calibri"/>
          <w:sz w:val="22"/>
          <w:szCs w:val="22"/>
        </w:rPr>
        <w:t xml:space="preserve">. </w:t>
      </w:r>
      <w:r w:rsidR="007E4E4B">
        <w:rPr>
          <w:rFonts w:ascii="Calibri" w:eastAsiaTheme="minorHAnsi" w:hAnsi="Calibri" w:cs="Calibri"/>
          <w:sz w:val="22"/>
          <w:szCs w:val="22"/>
        </w:rPr>
        <w:t>L’envoi de professionnels en renfort des autres régions vient complexifier davantage les problématiques RH rencontrées par les établissements. Chaque contribution peut impacter le fonctionnement des services d’autant que les demandes de renfort ciblent les personnels de soins critiques</w:t>
      </w:r>
      <w:r w:rsidR="00D72C65">
        <w:rPr>
          <w:rFonts w:ascii="Calibri" w:eastAsiaTheme="minorHAnsi" w:hAnsi="Calibri" w:cs="Calibri"/>
          <w:sz w:val="22"/>
          <w:szCs w:val="22"/>
        </w:rPr>
        <w:t xml:space="preserve"> eux-mêmes en difficulté</w:t>
      </w:r>
      <w:r w:rsidR="007E4E4B">
        <w:rPr>
          <w:rFonts w:ascii="Calibri" w:eastAsiaTheme="minorHAnsi" w:hAnsi="Calibri" w:cs="Calibri"/>
          <w:sz w:val="22"/>
          <w:szCs w:val="22"/>
        </w:rPr>
        <w:t xml:space="preserve">. </w:t>
      </w:r>
    </w:p>
    <w:p w14:paraId="779B542B" w14:textId="77777777" w:rsidR="007E4E4B" w:rsidRDefault="007E4E4B" w:rsidP="00063C8C">
      <w:pPr>
        <w:jc w:val="both"/>
        <w:rPr>
          <w:rFonts w:ascii="Calibri" w:eastAsiaTheme="minorHAnsi" w:hAnsi="Calibri" w:cs="Calibri"/>
          <w:sz w:val="22"/>
          <w:szCs w:val="22"/>
        </w:rPr>
      </w:pPr>
    </w:p>
    <w:p w14:paraId="1CF9008A" w14:textId="77777777" w:rsidR="00C70FC5" w:rsidRDefault="00C70FC5" w:rsidP="00063C8C">
      <w:pPr>
        <w:jc w:val="both"/>
        <w:rPr>
          <w:rFonts w:ascii="Calibri" w:eastAsiaTheme="minorHAnsi" w:hAnsi="Calibri" w:cs="Calibri"/>
          <w:sz w:val="22"/>
          <w:szCs w:val="22"/>
        </w:rPr>
      </w:pPr>
      <w:r>
        <w:rPr>
          <w:rFonts w:ascii="Calibri" w:eastAsiaTheme="minorHAnsi" w:hAnsi="Calibri" w:cs="Calibri"/>
          <w:sz w:val="22"/>
          <w:szCs w:val="22"/>
        </w:rPr>
        <w:t>Dans ce cadre</w:t>
      </w:r>
      <w:r w:rsidR="00063C8C">
        <w:rPr>
          <w:rFonts w:ascii="Calibri" w:eastAsiaTheme="minorHAnsi" w:hAnsi="Calibri" w:cs="Calibri"/>
          <w:sz w:val="22"/>
          <w:szCs w:val="22"/>
        </w:rPr>
        <w:t xml:space="preserve"> et dans l’hypothèse de </w:t>
      </w:r>
      <w:r>
        <w:rPr>
          <w:rFonts w:ascii="Calibri" w:eastAsiaTheme="minorHAnsi" w:hAnsi="Calibri" w:cs="Calibri"/>
          <w:sz w:val="22"/>
          <w:szCs w:val="22"/>
        </w:rPr>
        <w:t>nouvelles demandes de renfor</w:t>
      </w:r>
      <w:r w:rsidR="00063C8C">
        <w:rPr>
          <w:rFonts w:ascii="Calibri" w:eastAsiaTheme="minorHAnsi" w:hAnsi="Calibri" w:cs="Calibri"/>
          <w:sz w:val="22"/>
          <w:szCs w:val="22"/>
        </w:rPr>
        <w:t xml:space="preserve">t, </w:t>
      </w:r>
      <w:r w:rsidR="00D72C65">
        <w:rPr>
          <w:rFonts w:ascii="Calibri" w:eastAsiaTheme="minorHAnsi" w:hAnsi="Calibri" w:cs="Calibri"/>
          <w:sz w:val="22"/>
          <w:szCs w:val="22"/>
        </w:rPr>
        <w:t>la FHF NA</w:t>
      </w:r>
      <w:r w:rsidR="00063C8C">
        <w:rPr>
          <w:rFonts w:ascii="Calibri" w:eastAsiaTheme="minorHAnsi" w:hAnsi="Calibri" w:cs="Calibri"/>
          <w:sz w:val="22"/>
          <w:szCs w:val="22"/>
        </w:rPr>
        <w:t xml:space="preserve"> a renouvelé </w:t>
      </w:r>
      <w:r w:rsidR="007E4E4B">
        <w:rPr>
          <w:rFonts w:ascii="Calibri" w:eastAsiaTheme="minorHAnsi" w:hAnsi="Calibri" w:cs="Calibri"/>
          <w:sz w:val="22"/>
          <w:szCs w:val="22"/>
        </w:rPr>
        <w:t>le souhait</w:t>
      </w:r>
      <w:r w:rsidR="00063C8C">
        <w:rPr>
          <w:rFonts w:ascii="Calibri" w:eastAsiaTheme="minorHAnsi" w:hAnsi="Calibri" w:cs="Calibri"/>
          <w:sz w:val="22"/>
          <w:szCs w:val="22"/>
        </w:rPr>
        <w:t xml:space="preserve"> d’une équité dans la p</w:t>
      </w:r>
      <w:r w:rsidR="00B57209">
        <w:rPr>
          <w:rFonts w:ascii="Calibri" w:eastAsiaTheme="minorHAnsi" w:hAnsi="Calibri" w:cs="Calibri"/>
          <w:sz w:val="22"/>
          <w:szCs w:val="22"/>
        </w:rPr>
        <w:t>ondération</w:t>
      </w:r>
      <w:r>
        <w:rPr>
          <w:rFonts w:ascii="Calibri" w:eastAsiaTheme="minorHAnsi" w:hAnsi="Calibri" w:cs="Calibri"/>
          <w:sz w:val="22"/>
          <w:szCs w:val="22"/>
        </w:rPr>
        <w:t xml:space="preserve"> </w:t>
      </w:r>
      <w:r w:rsidR="00B57209">
        <w:rPr>
          <w:rFonts w:ascii="Calibri" w:eastAsiaTheme="minorHAnsi" w:hAnsi="Calibri" w:cs="Calibri"/>
          <w:sz w:val="22"/>
          <w:szCs w:val="22"/>
        </w:rPr>
        <w:t>d</w:t>
      </w:r>
      <w:r>
        <w:rPr>
          <w:rFonts w:ascii="Calibri" w:eastAsiaTheme="minorHAnsi" w:hAnsi="Calibri" w:cs="Calibri"/>
          <w:sz w:val="22"/>
          <w:szCs w:val="22"/>
        </w:rPr>
        <w:t>es</w:t>
      </w:r>
      <w:r w:rsidR="000F463E" w:rsidRPr="00A31B2F">
        <w:rPr>
          <w:rFonts w:ascii="Calibri" w:eastAsiaTheme="minorHAnsi" w:hAnsi="Calibri" w:cs="Calibri"/>
          <w:sz w:val="22"/>
          <w:szCs w:val="22"/>
        </w:rPr>
        <w:t xml:space="preserve"> objectifs-cible au regard </w:t>
      </w:r>
      <w:r w:rsidR="007E4E4B">
        <w:rPr>
          <w:rFonts w:ascii="Calibri" w:eastAsiaTheme="minorHAnsi" w:hAnsi="Calibri" w:cs="Calibri"/>
          <w:sz w:val="22"/>
          <w:szCs w:val="22"/>
        </w:rPr>
        <w:t>des renforts déjà fournis</w:t>
      </w:r>
      <w:r w:rsidR="000F463E" w:rsidRPr="00A31B2F">
        <w:rPr>
          <w:rFonts w:ascii="Calibri" w:eastAsiaTheme="minorHAnsi" w:hAnsi="Calibri" w:cs="Calibri"/>
          <w:sz w:val="22"/>
          <w:szCs w:val="22"/>
        </w:rPr>
        <w:t xml:space="preserve"> par le public </w:t>
      </w:r>
      <w:r w:rsidR="007E4E4B">
        <w:rPr>
          <w:rFonts w:ascii="Calibri" w:eastAsiaTheme="minorHAnsi" w:hAnsi="Calibri" w:cs="Calibri"/>
          <w:sz w:val="22"/>
          <w:szCs w:val="22"/>
        </w:rPr>
        <w:t xml:space="preserve">dans les premières rotations </w:t>
      </w:r>
      <w:r w:rsidR="000F463E" w:rsidRPr="00A31B2F">
        <w:rPr>
          <w:rFonts w:ascii="Calibri" w:eastAsiaTheme="minorHAnsi" w:hAnsi="Calibri" w:cs="Calibri"/>
          <w:sz w:val="22"/>
          <w:szCs w:val="22"/>
        </w:rPr>
        <w:t>(18 privés/libéraux sur 146 volontaires, soit 12% de l’effort)</w:t>
      </w:r>
      <w:r>
        <w:rPr>
          <w:rFonts w:ascii="Calibri" w:eastAsiaTheme="minorHAnsi" w:hAnsi="Calibri" w:cs="Calibri"/>
          <w:sz w:val="22"/>
          <w:szCs w:val="22"/>
        </w:rPr>
        <w:t xml:space="preserve"> et</w:t>
      </w:r>
      <w:r w:rsidR="007E4E4B">
        <w:rPr>
          <w:rFonts w:ascii="Calibri" w:eastAsiaTheme="minorHAnsi" w:hAnsi="Calibri" w:cs="Calibri"/>
          <w:sz w:val="22"/>
          <w:szCs w:val="22"/>
        </w:rPr>
        <w:t xml:space="preserve"> la demande</w:t>
      </w:r>
      <w:r>
        <w:rPr>
          <w:rFonts w:ascii="Calibri" w:eastAsiaTheme="minorHAnsi" w:hAnsi="Calibri" w:cs="Calibri"/>
          <w:sz w:val="22"/>
          <w:szCs w:val="22"/>
        </w:rPr>
        <w:t xml:space="preserve">, en conséquence, </w:t>
      </w:r>
      <w:r w:rsidR="007E4E4B">
        <w:rPr>
          <w:rFonts w:ascii="Calibri" w:eastAsiaTheme="minorHAnsi" w:hAnsi="Calibri" w:cs="Calibri"/>
          <w:sz w:val="22"/>
          <w:szCs w:val="22"/>
        </w:rPr>
        <w:t>d’</w:t>
      </w:r>
      <w:r w:rsidR="00063C8C">
        <w:rPr>
          <w:rFonts w:ascii="Calibri" w:eastAsiaTheme="minorHAnsi" w:hAnsi="Calibri" w:cs="Calibri"/>
          <w:sz w:val="22"/>
          <w:szCs w:val="22"/>
        </w:rPr>
        <w:t xml:space="preserve">une </w:t>
      </w:r>
      <w:r w:rsidR="00B57209">
        <w:rPr>
          <w:rFonts w:ascii="Calibri" w:eastAsiaTheme="minorHAnsi" w:hAnsi="Calibri" w:cs="Calibri"/>
          <w:sz w:val="22"/>
          <w:szCs w:val="22"/>
        </w:rPr>
        <w:t>mobilisation</w:t>
      </w:r>
      <w:r w:rsidR="000F463E">
        <w:rPr>
          <w:rFonts w:ascii="Calibri" w:eastAsiaTheme="minorHAnsi" w:hAnsi="Calibri" w:cs="Calibri"/>
          <w:sz w:val="22"/>
          <w:szCs w:val="22"/>
        </w:rPr>
        <w:t xml:space="preserve"> prioritaire</w:t>
      </w:r>
      <w:r w:rsidR="00063C8C">
        <w:rPr>
          <w:rFonts w:ascii="Calibri" w:eastAsiaTheme="minorHAnsi" w:hAnsi="Calibri" w:cs="Calibri"/>
          <w:sz w:val="22"/>
          <w:szCs w:val="22"/>
        </w:rPr>
        <w:t xml:space="preserve"> </w:t>
      </w:r>
      <w:r w:rsidR="00B57209">
        <w:rPr>
          <w:rFonts w:ascii="Calibri" w:eastAsiaTheme="minorHAnsi" w:hAnsi="Calibri" w:cs="Calibri"/>
          <w:sz w:val="22"/>
          <w:szCs w:val="22"/>
        </w:rPr>
        <w:t>du</w:t>
      </w:r>
      <w:r w:rsidR="000F463E" w:rsidRPr="00A31B2F">
        <w:rPr>
          <w:rFonts w:ascii="Calibri" w:eastAsiaTheme="minorHAnsi" w:hAnsi="Calibri" w:cs="Calibri"/>
          <w:sz w:val="22"/>
          <w:szCs w:val="22"/>
        </w:rPr>
        <w:t xml:space="preserve"> </w:t>
      </w:r>
      <w:r w:rsidR="000F463E">
        <w:rPr>
          <w:rFonts w:ascii="Calibri" w:eastAsiaTheme="minorHAnsi" w:hAnsi="Calibri" w:cs="Calibri"/>
          <w:sz w:val="22"/>
          <w:szCs w:val="22"/>
        </w:rPr>
        <w:t xml:space="preserve">secteur </w:t>
      </w:r>
      <w:r w:rsidR="000F463E" w:rsidRPr="00A31B2F">
        <w:rPr>
          <w:rFonts w:ascii="Calibri" w:eastAsiaTheme="minorHAnsi" w:hAnsi="Calibri" w:cs="Calibri"/>
          <w:sz w:val="22"/>
          <w:szCs w:val="22"/>
        </w:rPr>
        <w:t xml:space="preserve">privé </w:t>
      </w:r>
      <w:r w:rsidR="000F463E">
        <w:rPr>
          <w:rFonts w:ascii="Calibri" w:eastAsiaTheme="minorHAnsi" w:hAnsi="Calibri" w:cs="Calibri"/>
          <w:sz w:val="22"/>
          <w:szCs w:val="22"/>
        </w:rPr>
        <w:t xml:space="preserve">(établissements et libéraux) </w:t>
      </w:r>
      <w:r w:rsidR="000F463E" w:rsidRPr="00A31B2F">
        <w:rPr>
          <w:rFonts w:ascii="Calibri" w:eastAsiaTheme="minorHAnsi" w:hAnsi="Calibri" w:cs="Calibri"/>
          <w:sz w:val="22"/>
          <w:szCs w:val="22"/>
        </w:rPr>
        <w:t>pour un « effet rattrapage »</w:t>
      </w:r>
      <w:r w:rsidR="007E4E4B">
        <w:rPr>
          <w:rFonts w:ascii="Calibri" w:eastAsiaTheme="minorHAnsi" w:hAnsi="Calibri" w:cs="Calibri"/>
          <w:sz w:val="22"/>
          <w:szCs w:val="22"/>
        </w:rPr>
        <w:t>.</w:t>
      </w:r>
    </w:p>
    <w:p w14:paraId="17967EFC" w14:textId="77777777" w:rsidR="00D72C65" w:rsidRPr="00D72C65" w:rsidRDefault="00D72C65" w:rsidP="00D72C65">
      <w:pPr>
        <w:pStyle w:val="Paragraphedeliste"/>
        <w:jc w:val="both"/>
        <w:rPr>
          <w:rFonts w:ascii="Calibri" w:hAnsi="Calibri" w:cs="Calibri"/>
          <w:b/>
          <w:color w:val="FF0000"/>
          <w:sz w:val="22"/>
          <w:szCs w:val="22"/>
          <w:u w:val="single"/>
        </w:rPr>
      </w:pPr>
    </w:p>
    <w:p w14:paraId="03923CA7" w14:textId="77777777" w:rsidR="003B365F" w:rsidRDefault="00D72C65" w:rsidP="00D72C65">
      <w:pPr>
        <w:jc w:val="both"/>
        <w:rPr>
          <w:rFonts w:ascii="Calibri" w:eastAsiaTheme="minorHAnsi" w:hAnsi="Calibri" w:cs="Calibri"/>
          <w:b/>
          <w:sz w:val="22"/>
          <w:szCs w:val="22"/>
        </w:rPr>
      </w:pPr>
      <w:r>
        <w:rPr>
          <w:rFonts w:ascii="Calibri" w:eastAsiaTheme="minorHAnsi" w:hAnsi="Calibri" w:cs="Calibri"/>
          <w:b/>
          <w:sz w:val="22"/>
          <w:szCs w:val="22"/>
        </w:rPr>
        <w:t>Suite à la sollicitation de la FHF NA, l</w:t>
      </w:r>
      <w:r w:rsidR="007548D4" w:rsidRPr="00D72C65">
        <w:rPr>
          <w:rFonts w:ascii="Calibri" w:eastAsiaTheme="minorHAnsi" w:hAnsi="Calibri" w:cs="Calibri"/>
          <w:b/>
          <w:sz w:val="22"/>
          <w:szCs w:val="22"/>
        </w:rPr>
        <w:t xml:space="preserve">’ARS </w:t>
      </w:r>
      <w:r>
        <w:rPr>
          <w:rFonts w:ascii="Calibri" w:eastAsiaTheme="minorHAnsi" w:hAnsi="Calibri" w:cs="Calibri"/>
          <w:b/>
          <w:sz w:val="22"/>
          <w:szCs w:val="22"/>
        </w:rPr>
        <w:t>indique avoir</w:t>
      </w:r>
      <w:r w:rsidR="007548D4" w:rsidRPr="00D72C65">
        <w:rPr>
          <w:rFonts w:ascii="Calibri" w:eastAsiaTheme="minorHAnsi" w:hAnsi="Calibri" w:cs="Calibri"/>
          <w:b/>
          <w:sz w:val="22"/>
          <w:szCs w:val="22"/>
        </w:rPr>
        <w:t xml:space="preserve"> sollicité davantage le secteur privé dans la mobilisation des renforts pour l’OM</w:t>
      </w:r>
    </w:p>
    <w:p w14:paraId="1C2D8180" w14:textId="77777777" w:rsidR="000F463E" w:rsidRPr="003B365F" w:rsidRDefault="00063C8C" w:rsidP="003B365F">
      <w:pPr>
        <w:pStyle w:val="Paragraphedeliste"/>
        <w:numPr>
          <w:ilvl w:val="0"/>
          <w:numId w:val="11"/>
        </w:numPr>
        <w:jc w:val="both"/>
        <w:rPr>
          <w:rFonts w:ascii="Calibri" w:hAnsi="Calibri" w:cs="Calibri"/>
          <w:b/>
          <w:color w:val="FF0000"/>
          <w:sz w:val="22"/>
          <w:szCs w:val="22"/>
          <w:u w:val="single"/>
        </w:rPr>
      </w:pPr>
      <w:r w:rsidRPr="003B365F">
        <w:rPr>
          <w:rFonts w:ascii="Calibri" w:eastAsiaTheme="minorHAnsi" w:hAnsi="Calibri" w:cs="Calibri"/>
          <w:b/>
          <w:sz w:val="22"/>
          <w:szCs w:val="22"/>
        </w:rPr>
        <w:t xml:space="preserve">Lors </w:t>
      </w:r>
      <w:r w:rsidR="007548D4" w:rsidRPr="003B365F">
        <w:rPr>
          <w:rFonts w:ascii="Calibri" w:eastAsiaTheme="minorHAnsi" w:hAnsi="Calibri" w:cs="Calibri"/>
          <w:b/>
          <w:sz w:val="22"/>
          <w:szCs w:val="22"/>
        </w:rPr>
        <w:t xml:space="preserve">la dernière rotation </w:t>
      </w:r>
      <w:r w:rsidRPr="003B365F">
        <w:rPr>
          <w:rFonts w:ascii="Calibri" w:eastAsiaTheme="minorHAnsi" w:hAnsi="Calibri" w:cs="Calibri"/>
          <w:b/>
          <w:sz w:val="22"/>
          <w:szCs w:val="22"/>
        </w:rPr>
        <w:t>vers les Antilles, l</w:t>
      </w:r>
      <w:r w:rsidR="00D72C65" w:rsidRPr="003B365F">
        <w:rPr>
          <w:rFonts w:ascii="Calibri" w:eastAsiaTheme="minorHAnsi" w:hAnsi="Calibri" w:cs="Calibri"/>
          <w:b/>
          <w:sz w:val="22"/>
          <w:szCs w:val="22"/>
        </w:rPr>
        <w:t>e</w:t>
      </w:r>
      <w:r w:rsidRPr="003B365F">
        <w:rPr>
          <w:rFonts w:ascii="Calibri" w:eastAsiaTheme="minorHAnsi" w:hAnsi="Calibri" w:cs="Calibri"/>
          <w:b/>
          <w:sz w:val="22"/>
          <w:szCs w:val="22"/>
        </w:rPr>
        <w:t xml:space="preserve"> secteur privé a participé à hauteur de </w:t>
      </w:r>
      <w:r w:rsidRPr="00581C10">
        <w:rPr>
          <w:rFonts w:ascii="Calibri" w:eastAsiaTheme="minorHAnsi" w:hAnsi="Calibri" w:cs="Calibri"/>
          <w:b/>
          <w:sz w:val="22"/>
          <w:szCs w:val="22"/>
        </w:rPr>
        <w:t>34% d</w:t>
      </w:r>
      <w:r w:rsidR="007548D4" w:rsidRPr="00581C10">
        <w:rPr>
          <w:rFonts w:ascii="Calibri" w:eastAsiaTheme="minorHAnsi" w:hAnsi="Calibri" w:cs="Calibri"/>
          <w:b/>
          <w:sz w:val="22"/>
          <w:szCs w:val="22"/>
        </w:rPr>
        <w:t xml:space="preserve">es renforts pour l’OM </w:t>
      </w:r>
      <w:r w:rsidRPr="00581C10">
        <w:rPr>
          <w:rFonts w:ascii="Calibri" w:eastAsiaTheme="minorHAnsi" w:hAnsi="Calibri" w:cs="Calibri"/>
          <w:b/>
          <w:sz w:val="22"/>
          <w:szCs w:val="22"/>
        </w:rPr>
        <w:t xml:space="preserve">(25% pour les établissements privés et 9% pour les libéraux) </w:t>
      </w:r>
      <w:r w:rsidR="00D72C65" w:rsidRPr="00581C10">
        <w:rPr>
          <w:rFonts w:ascii="Calibri" w:eastAsiaTheme="minorHAnsi" w:hAnsi="Calibri" w:cs="Calibri"/>
          <w:b/>
          <w:sz w:val="22"/>
          <w:szCs w:val="22"/>
        </w:rPr>
        <w:t xml:space="preserve">dont les demandes </w:t>
      </w:r>
      <w:r w:rsidRPr="003B365F">
        <w:rPr>
          <w:rFonts w:ascii="Calibri" w:eastAsiaTheme="minorHAnsi" w:hAnsi="Calibri" w:cs="Calibri"/>
          <w:b/>
          <w:sz w:val="22"/>
          <w:szCs w:val="22"/>
        </w:rPr>
        <w:t>cibl</w:t>
      </w:r>
      <w:r w:rsidR="00D72C65" w:rsidRPr="003B365F">
        <w:rPr>
          <w:rFonts w:ascii="Calibri" w:eastAsiaTheme="minorHAnsi" w:hAnsi="Calibri" w:cs="Calibri"/>
          <w:b/>
          <w:sz w:val="22"/>
          <w:szCs w:val="22"/>
        </w:rPr>
        <w:t>aient</w:t>
      </w:r>
      <w:r w:rsidRPr="003B365F">
        <w:rPr>
          <w:rFonts w:ascii="Calibri" w:eastAsiaTheme="minorHAnsi" w:hAnsi="Calibri" w:cs="Calibri"/>
          <w:b/>
          <w:sz w:val="22"/>
          <w:szCs w:val="22"/>
        </w:rPr>
        <w:t xml:space="preserve"> les personnels formés à la prise en charge aigue (soins critiques) et aux soins de réadaptation</w:t>
      </w:r>
      <w:r w:rsidR="007E4E4B" w:rsidRPr="003B365F">
        <w:rPr>
          <w:rFonts w:ascii="Calibri" w:eastAsiaTheme="minorHAnsi" w:hAnsi="Calibri" w:cs="Calibri"/>
          <w:b/>
          <w:sz w:val="22"/>
          <w:szCs w:val="22"/>
        </w:rPr>
        <w:t>.</w:t>
      </w:r>
    </w:p>
    <w:p w14:paraId="18CDD322" w14:textId="77777777" w:rsidR="007E4E4B" w:rsidRPr="00A370BF" w:rsidRDefault="007E4E4B" w:rsidP="007E4E4B">
      <w:pPr>
        <w:pStyle w:val="Paragraphedeliste"/>
        <w:jc w:val="both"/>
        <w:rPr>
          <w:rFonts w:ascii="Calibri" w:hAnsi="Calibri" w:cs="Calibri"/>
          <w:b/>
          <w:sz w:val="22"/>
          <w:szCs w:val="22"/>
        </w:rPr>
      </w:pPr>
      <w:r w:rsidRPr="00A370BF">
        <w:rPr>
          <w:rFonts w:ascii="Calibri" w:hAnsi="Calibri" w:cs="Calibri"/>
          <w:b/>
          <w:sz w:val="22"/>
          <w:szCs w:val="22"/>
        </w:rPr>
        <w:t xml:space="preserve">Elle s’engage à réintervenir auprès des établissements privés et invite la FHF NA </w:t>
      </w:r>
      <w:proofErr w:type="gramStart"/>
      <w:r w:rsidRPr="00A370BF">
        <w:rPr>
          <w:rFonts w:ascii="Calibri" w:hAnsi="Calibri" w:cs="Calibri"/>
          <w:b/>
          <w:sz w:val="22"/>
          <w:szCs w:val="22"/>
        </w:rPr>
        <w:t>a</w:t>
      </w:r>
      <w:proofErr w:type="gramEnd"/>
      <w:r w:rsidRPr="00A370BF">
        <w:rPr>
          <w:rFonts w:ascii="Calibri" w:hAnsi="Calibri" w:cs="Calibri"/>
          <w:b/>
          <w:sz w:val="22"/>
          <w:szCs w:val="22"/>
        </w:rPr>
        <w:t xml:space="preserve"> faire remonter toute </w:t>
      </w:r>
      <w:r w:rsidR="003B365F">
        <w:rPr>
          <w:rFonts w:ascii="Calibri" w:hAnsi="Calibri" w:cs="Calibri"/>
          <w:b/>
          <w:sz w:val="22"/>
          <w:szCs w:val="22"/>
        </w:rPr>
        <w:t xml:space="preserve">éventuelle </w:t>
      </w:r>
      <w:r w:rsidRPr="00A370BF">
        <w:rPr>
          <w:rFonts w:ascii="Calibri" w:hAnsi="Calibri" w:cs="Calibri"/>
          <w:b/>
          <w:sz w:val="22"/>
          <w:szCs w:val="22"/>
        </w:rPr>
        <w:t>problématique d’activité publique/privée liée aux renforts envoyés en Outre-Mer ;</w:t>
      </w:r>
    </w:p>
    <w:p w14:paraId="2B298BB5" w14:textId="77777777" w:rsidR="007E4E4B" w:rsidRPr="00A370BF" w:rsidRDefault="003B365F" w:rsidP="007E4E4B">
      <w:pPr>
        <w:pStyle w:val="Paragraphedeliste"/>
        <w:numPr>
          <w:ilvl w:val="0"/>
          <w:numId w:val="4"/>
        </w:numPr>
        <w:jc w:val="both"/>
        <w:rPr>
          <w:rFonts w:ascii="Calibri" w:hAnsi="Calibri" w:cs="Calibri"/>
          <w:b/>
          <w:sz w:val="22"/>
          <w:szCs w:val="22"/>
        </w:rPr>
      </w:pPr>
      <w:r>
        <w:rPr>
          <w:rFonts w:ascii="Calibri" w:hAnsi="Calibri" w:cs="Calibri"/>
          <w:b/>
          <w:sz w:val="22"/>
          <w:szCs w:val="22"/>
        </w:rPr>
        <w:t>L</w:t>
      </w:r>
      <w:r w:rsidR="007E4E4B" w:rsidRPr="00A370BF">
        <w:rPr>
          <w:rFonts w:ascii="Calibri" w:hAnsi="Calibri" w:cs="Calibri"/>
          <w:b/>
          <w:sz w:val="22"/>
          <w:szCs w:val="22"/>
        </w:rPr>
        <w:t>’ARS adressera un tableau de bord de suivi des renforts Outre-Mer ;</w:t>
      </w:r>
    </w:p>
    <w:p w14:paraId="73E155C0" w14:textId="77777777" w:rsidR="003B365F" w:rsidRDefault="003B365F" w:rsidP="003B365F">
      <w:pPr>
        <w:jc w:val="both"/>
        <w:rPr>
          <w:rFonts w:ascii="Calibri" w:hAnsi="Calibri" w:cs="Calibri"/>
          <w:b/>
          <w:sz w:val="22"/>
          <w:szCs w:val="22"/>
        </w:rPr>
      </w:pPr>
    </w:p>
    <w:p w14:paraId="26A38D07" w14:textId="77777777" w:rsidR="003B365F" w:rsidRPr="003B365F" w:rsidRDefault="003B365F" w:rsidP="003B365F">
      <w:pPr>
        <w:jc w:val="both"/>
        <w:rPr>
          <w:rFonts w:ascii="Calibri" w:hAnsi="Calibri" w:cs="Calibri"/>
          <w:b/>
          <w:sz w:val="22"/>
          <w:szCs w:val="22"/>
        </w:rPr>
      </w:pPr>
      <w:r w:rsidRPr="003B365F">
        <w:rPr>
          <w:rFonts w:ascii="Calibri" w:hAnsi="Calibri" w:cs="Calibri"/>
          <w:b/>
          <w:sz w:val="22"/>
          <w:szCs w:val="22"/>
        </w:rPr>
        <w:t>Par ailleurs, suite aux dysfonctionnements signalés par la FHF NA, l’ARS confirme avoir mis en place une nouvelle organisation du dispositif de coordination des renforts afin de mobiliser les seuls personnels volontaires identifiés par les établissements en lien avec les référents par GHT.</w:t>
      </w:r>
    </w:p>
    <w:p w14:paraId="6B661D22" w14:textId="77777777" w:rsidR="003B365F" w:rsidRDefault="003B365F" w:rsidP="003B365F">
      <w:pPr>
        <w:jc w:val="both"/>
        <w:rPr>
          <w:rFonts w:ascii="Calibri" w:hAnsi="Calibri" w:cs="Calibri"/>
          <w:b/>
          <w:sz w:val="22"/>
          <w:szCs w:val="22"/>
        </w:rPr>
      </w:pPr>
    </w:p>
    <w:p w14:paraId="47788827" w14:textId="5701351B" w:rsidR="00063C8C" w:rsidRPr="003B365F" w:rsidRDefault="00063C8C" w:rsidP="003B365F">
      <w:pPr>
        <w:jc w:val="both"/>
        <w:rPr>
          <w:rFonts w:ascii="Calibri" w:hAnsi="Calibri" w:cs="Calibri"/>
          <w:b/>
          <w:sz w:val="22"/>
          <w:szCs w:val="22"/>
        </w:rPr>
      </w:pPr>
      <w:r w:rsidRPr="003B365F">
        <w:rPr>
          <w:rFonts w:ascii="Calibri" w:hAnsi="Calibri" w:cs="Calibri"/>
          <w:b/>
          <w:sz w:val="22"/>
          <w:szCs w:val="22"/>
        </w:rPr>
        <w:t xml:space="preserve">La prochaine rotation est fixée </w:t>
      </w:r>
      <w:r w:rsidRPr="00581C10">
        <w:rPr>
          <w:rFonts w:ascii="Calibri" w:hAnsi="Calibri" w:cs="Calibri"/>
          <w:b/>
          <w:sz w:val="22"/>
          <w:szCs w:val="22"/>
        </w:rPr>
        <w:t xml:space="preserve">au </w:t>
      </w:r>
      <w:r w:rsidR="00581C10" w:rsidRPr="00581C10">
        <w:rPr>
          <w:rFonts w:ascii="Calibri" w:hAnsi="Calibri" w:cs="Calibri"/>
          <w:b/>
          <w:sz w:val="22"/>
          <w:szCs w:val="22"/>
        </w:rPr>
        <w:t>1</w:t>
      </w:r>
      <w:r w:rsidR="00581C10" w:rsidRPr="00581C10">
        <w:rPr>
          <w:rFonts w:ascii="Calibri" w:hAnsi="Calibri" w:cs="Calibri"/>
          <w:b/>
          <w:sz w:val="22"/>
          <w:szCs w:val="22"/>
          <w:vertAlign w:val="superscript"/>
        </w:rPr>
        <w:t>er</w:t>
      </w:r>
      <w:r w:rsidR="00581C10" w:rsidRPr="00581C10">
        <w:rPr>
          <w:rFonts w:ascii="Calibri" w:hAnsi="Calibri" w:cs="Calibri"/>
          <w:b/>
          <w:sz w:val="22"/>
          <w:szCs w:val="22"/>
        </w:rPr>
        <w:t xml:space="preserve"> </w:t>
      </w:r>
      <w:r w:rsidRPr="00581C10">
        <w:rPr>
          <w:rFonts w:ascii="Calibri" w:hAnsi="Calibri" w:cs="Calibri"/>
          <w:b/>
          <w:sz w:val="22"/>
          <w:szCs w:val="22"/>
        </w:rPr>
        <w:t xml:space="preserve">octobre prochain. Le </w:t>
      </w:r>
      <w:r w:rsidRPr="003B365F">
        <w:rPr>
          <w:rFonts w:ascii="Calibri" w:hAnsi="Calibri" w:cs="Calibri"/>
          <w:b/>
          <w:sz w:val="22"/>
          <w:szCs w:val="22"/>
        </w:rPr>
        <w:t>nombre de volontaires reste à préciser. Cependant, au regard de la diminution du taux d’incidence, les rotations devraient continuer à fortement diminuer</w:t>
      </w:r>
      <w:r w:rsidR="003B365F">
        <w:rPr>
          <w:rFonts w:ascii="Calibri" w:hAnsi="Calibri" w:cs="Calibri"/>
          <w:b/>
          <w:sz w:val="22"/>
          <w:szCs w:val="22"/>
        </w:rPr>
        <w:t>.</w:t>
      </w:r>
    </w:p>
    <w:p w14:paraId="760C2219" w14:textId="77777777" w:rsidR="00E37C6D" w:rsidRPr="008653BC" w:rsidRDefault="00E37C6D" w:rsidP="008653BC">
      <w:pPr>
        <w:jc w:val="both"/>
        <w:rPr>
          <w:rFonts w:ascii="Calibri" w:hAnsi="Calibri" w:cs="Calibri"/>
          <w:b/>
          <w:color w:val="FF0000"/>
          <w:sz w:val="22"/>
          <w:szCs w:val="22"/>
          <w:u w:val="single"/>
        </w:rPr>
      </w:pPr>
    </w:p>
    <w:p w14:paraId="4A85026E" w14:textId="77777777" w:rsidR="000F463E" w:rsidRDefault="000F463E" w:rsidP="000F463E">
      <w:pPr>
        <w:pStyle w:val="Paragraphedeliste"/>
        <w:numPr>
          <w:ilvl w:val="0"/>
          <w:numId w:val="2"/>
        </w:numPr>
        <w:rPr>
          <w:rFonts w:ascii="Calibri" w:hAnsi="Calibri" w:cs="Calibri"/>
          <w:b/>
          <w:sz w:val="22"/>
          <w:szCs w:val="22"/>
          <w:u w:val="single"/>
        </w:rPr>
      </w:pPr>
      <w:r w:rsidRPr="000F463E">
        <w:rPr>
          <w:rFonts w:ascii="Calibri" w:hAnsi="Calibri" w:cs="Calibri"/>
          <w:b/>
          <w:sz w:val="22"/>
          <w:szCs w:val="22"/>
          <w:u w:val="single"/>
        </w:rPr>
        <w:t>Régulation de l’intérim médical</w:t>
      </w:r>
    </w:p>
    <w:p w14:paraId="6BBB1EC9" w14:textId="77777777" w:rsidR="00E851E8" w:rsidRDefault="00E851E8" w:rsidP="00E851E8">
      <w:pPr>
        <w:rPr>
          <w:rFonts w:ascii="Calibri" w:hAnsi="Calibri" w:cs="Calibri"/>
          <w:b/>
          <w:sz w:val="22"/>
          <w:szCs w:val="22"/>
          <w:u w:val="single"/>
        </w:rPr>
      </w:pPr>
    </w:p>
    <w:p w14:paraId="0498E349" w14:textId="77777777" w:rsidR="00E851E8" w:rsidRPr="00D50D50" w:rsidRDefault="00E851E8" w:rsidP="00E851E8">
      <w:pPr>
        <w:spacing w:after="160" w:line="259" w:lineRule="auto"/>
        <w:jc w:val="both"/>
        <w:rPr>
          <w:rFonts w:ascii="Calibri" w:eastAsia="Calibri" w:hAnsi="Calibri" w:cs="Calibri"/>
          <w:sz w:val="22"/>
          <w:szCs w:val="22"/>
          <w:lang w:eastAsia="en-US"/>
        </w:rPr>
      </w:pPr>
      <w:r w:rsidRPr="00D50D50">
        <w:rPr>
          <w:rFonts w:ascii="Calibri" w:hAnsi="Calibri" w:cs="Calibri"/>
          <w:sz w:val="22"/>
          <w:szCs w:val="22"/>
          <w:lang w:eastAsia="en-US"/>
        </w:rPr>
        <w:t xml:space="preserve">La FHF NA </w:t>
      </w:r>
      <w:r w:rsidR="00E37C6D">
        <w:rPr>
          <w:rFonts w:ascii="Calibri" w:hAnsi="Calibri" w:cs="Calibri"/>
          <w:sz w:val="22"/>
          <w:szCs w:val="22"/>
          <w:lang w:eastAsia="en-US"/>
        </w:rPr>
        <w:t>alerte le Directeur général de l’ARS</w:t>
      </w:r>
      <w:r>
        <w:rPr>
          <w:rFonts w:ascii="Calibri" w:hAnsi="Calibri" w:cs="Calibri"/>
          <w:sz w:val="22"/>
          <w:szCs w:val="22"/>
          <w:lang w:eastAsia="en-US"/>
        </w:rPr>
        <w:t xml:space="preserve"> sur</w:t>
      </w:r>
      <w:r w:rsidRPr="00D50D50">
        <w:rPr>
          <w:rFonts w:ascii="Calibri" w:hAnsi="Calibri" w:cs="Calibri"/>
          <w:sz w:val="22"/>
          <w:szCs w:val="22"/>
          <w:lang w:eastAsia="en-US"/>
        </w:rPr>
        <w:t xml:space="preserve"> les craintes et les difficultés qui vont se poser avec la mise en place de la </w:t>
      </w:r>
      <w:r w:rsidRPr="00E37C6D">
        <w:rPr>
          <w:rFonts w:ascii="Calibri" w:hAnsi="Calibri" w:cs="Calibri"/>
          <w:sz w:val="22"/>
          <w:szCs w:val="22"/>
          <w:lang w:eastAsia="en-US"/>
        </w:rPr>
        <w:t>régulation de l’intérim</w:t>
      </w:r>
      <w:r w:rsidRPr="00E37C6D">
        <w:rPr>
          <w:rFonts w:ascii="Calibri" w:hAnsi="Calibri"/>
          <w:sz w:val="22"/>
          <w:szCs w:val="22"/>
          <w:lang w:eastAsia="en-US"/>
        </w:rPr>
        <w:t xml:space="preserve"> via l’encadrement de la rémunération des praticiens intérimaires</w:t>
      </w:r>
      <w:r w:rsidRPr="00D50D50">
        <w:rPr>
          <w:rFonts w:ascii="Calibri" w:hAnsi="Calibri"/>
          <w:sz w:val="22"/>
          <w:szCs w:val="22"/>
          <w:lang w:eastAsia="en-US"/>
        </w:rPr>
        <w:t xml:space="preserve"> à compter du 27 octobre prochain en application de l</w:t>
      </w:r>
      <w:r w:rsidRPr="00D50D50">
        <w:rPr>
          <w:rFonts w:ascii="Calibri" w:eastAsia="Calibri" w:hAnsi="Calibri" w:cs="Calibri"/>
          <w:sz w:val="22"/>
          <w:szCs w:val="22"/>
          <w:lang w:eastAsia="en-US"/>
        </w:rPr>
        <w:t>'article L. 6146-4 du code de la santé publique :</w:t>
      </w:r>
    </w:p>
    <w:p w14:paraId="7854081C" w14:textId="77777777" w:rsidR="00E851E8" w:rsidRDefault="00E37C6D" w:rsidP="00E851E8">
      <w:pPr>
        <w:spacing w:after="160" w:line="259" w:lineRule="auto"/>
        <w:jc w:val="both"/>
        <w:rPr>
          <w:rFonts w:ascii="Calibri" w:eastAsia="Calibri" w:hAnsi="Calibri"/>
          <w:sz w:val="22"/>
          <w:szCs w:val="22"/>
          <w:lang w:eastAsia="en-US"/>
        </w:rPr>
      </w:pPr>
      <w:r>
        <w:rPr>
          <w:rFonts w:ascii="Calibri" w:eastAsia="Calibri" w:hAnsi="Calibri"/>
          <w:sz w:val="22"/>
          <w:szCs w:val="22"/>
          <w:lang w:eastAsia="en-US"/>
        </w:rPr>
        <w:t>Elle signale</w:t>
      </w:r>
      <w:r w:rsidR="00E851E8">
        <w:rPr>
          <w:rFonts w:ascii="Calibri" w:eastAsia="Calibri" w:hAnsi="Calibri"/>
          <w:sz w:val="22"/>
          <w:szCs w:val="22"/>
          <w:lang w:eastAsia="en-US"/>
        </w:rPr>
        <w:t xml:space="preserve">, d’ores et déjà, </w:t>
      </w:r>
      <w:r w:rsidR="00E851E8" w:rsidRPr="00D50D50">
        <w:rPr>
          <w:rFonts w:ascii="Calibri" w:eastAsia="Calibri" w:hAnsi="Calibri"/>
          <w:sz w:val="22"/>
          <w:szCs w:val="22"/>
          <w:lang w:eastAsia="en-US"/>
        </w:rPr>
        <w:t xml:space="preserve">les </w:t>
      </w:r>
      <w:r w:rsidR="00E851E8" w:rsidRPr="00E37C6D">
        <w:rPr>
          <w:rFonts w:ascii="Calibri" w:eastAsia="Calibri" w:hAnsi="Calibri"/>
          <w:sz w:val="22"/>
          <w:szCs w:val="22"/>
          <w:lang w:eastAsia="en-US"/>
        </w:rPr>
        <w:t>risques de rupture de la continuité/permanence médicale</w:t>
      </w:r>
      <w:r w:rsidR="00E851E8" w:rsidRPr="00D50D50">
        <w:rPr>
          <w:rFonts w:ascii="Calibri" w:eastAsia="Calibri" w:hAnsi="Calibri"/>
          <w:sz w:val="22"/>
          <w:szCs w:val="22"/>
          <w:lang w:eastAsia="en-US"/>
        </w:rPr>
        <w:t xml:space="preserve"> dans certains établissements et territoires, en particulier dans des activités sensibles comme les urgences, les </w:t>
      </w:r>
      <w:r w:rsidR="00E851E8" w:rsidRPr="00D50D50">
        <w:rPr>
          <w:rFonts w:ascii="Calibri" w:eastAsia="Calibri" w:hAnsi="Calibri"/>
          <w:sz w:val="22"/>
          <w:szCs w:val="22"/>
          <w:lang w:eastAsia="en-US"/>
        </w:rPr>
        <w:lastRenderedPageBreak/>
        <w:t>maternités, la réanimation…</w:t>
      </w:r>
      <w:r>
        <w:rPr>
          <w:rFonts w:ascii="Calibri" w:eastAsia="Calibri" w:hAnsi="Calibri"/>
          <w:sz w:val="22"/>
          <w:szCs w:val="22"/>
          <w:lang w:eastAsia="en-US"/>
        </w:rPr>
        <w:t xml:space="preserve"> </w:t>
      </w:r>
      <w:r w:rsidR="0009727D">
        <w:rPr>
          <w:rFonts w:ascii="Calibri" w:eastAsia="Calibri" w:hAnsi="Calibri"/>
          <w:sz w:val="22"/>
          <w:szCs w:val="22"/>
          <w:lang w:eastAsia="en-US"/>
        </w:rPr>
        <w:t>au regard de cette régulation et en perspective également de la suppression de la possibilité de recourir à de nouveaux contrats de cliniciens à compter du 1</w:t>
      </w:r>
      <w:r w:rsidR="0009727D" w:rsidRPr="0009727D">
        <w:rPr>
          <w:rFonts w:ascii="Calibri" w:eastAsia="Calibri" w:hAnsi="Calibri"/>
          <w:sz w:val="22"/>
          <w:szCs w:val="22"/>
          <w:vertAlign w:val="superscript"/>
          <w:lang w:eastAsia="en-US"/>
        </w:rPr>
        <w:t>er</w:t>
      </w:r>
      <w:r w:rsidR="0009727D">
        <w:rPr>
          <w:rFonts w:ascii="Calibri" w:eastAsia="Calibri" w:hAnsi="Calibri"/>
          <w:sz w:val="22"/>
          <w:szCs w:val="22"/>
          <w:lang w:eastAsia="en-US"/>
        </w:rPr>
        <w:t xml:space="preserve"> janvier 2022. </w:t>
      </w:r>
      <w:r>
        <w:rPr>
          <w:rFonts w:ascii="Calibri" w:eastAsia="Calibri" w:hAnsi="Calibri"/>
          <w:sz w:val="22"/>
          <w:szCs w:val="22"/>
          <w:lang w:eastAsia="en-US"/>
        </w:rPr>
        <w:t xml:space="preserve">Les établissements constatent la diminution du nombre d’intérimaires candidats pour assurer des remplacements </w:t>
      </w:r>
      <w:r w:rsidR="0009727D">
        <w:rPr>
          <w:rFonts w:ascii="Calibri" w:eastAsia="Calibri" w:hAnsi="Calibri"/>
          <w:sz w:val="22"/>
          <w:szCs w:val="22"/>
          <w:lang w:eastAsia="en-US"/>
        </w:rPr>
        <w:t>en fin d’année après l’entrée en vigueur de la régulation</w:t>
      </w:r>
      <w:r w:rsidR="003B365F">
        <w:rPr>
          <w:rFonts w:ascii="Calibri" w:eastAsia="Calibri" w:hAnsi="Calibri"/>
          <w:sz w:val="22"/>
          <w:szCs w:val="22"/>
          <w:lang w:eastAsia="en-US"/>
        </w:rPr>
        <w:t>.</w:t>
      </w:r>
    </w:p>
    <w:p w14:paraId="4AC81AE6" w14:textId="54479FEC" w:rsidR="004A5E92" w:rsidRDefault="004A5E92" w:rsidP="00E851E8">
      <w:pPr>
        <w:spacing w:after="160" w:line="259" w:lineRule="auto"/>
        <w:jc w:val="both"/>
        <w:rPr>
          <w:rFonts w:ascii="Calibri" w:eastAsia="Calibri" w:hAnsi="Calibri"/>
          <w:sz w:val="22"/>
          <w:szCs w:val="22"/>
          <w:lang w:eastAsia="en-US"/>
        </w:rPr>
      </w:pPr>
      <w:r>
        <w:rPr>
          <w:rFonts w:ascii="Calibri" w:eastAsia="Calibri" w:hAnsi="Calibri"/>
          <w:sz w:val="22"/>
          <w:szCs w:val="22"/>
          <w:lang w:eastAsia="en-US"/>
        </w:rPr>
        <w:t>Afin d’a</w:t>
      </w:r>
      <w:r w:rsidR="00AF045B">
        <w:rPr>
          <w:rFonts w:ascii="Calibri" w:eastAsia="Calibri" w:hAnsi="Calibri"/>
          <w:sz w:val="22"/>
          <w:szCs w:val="22"/>
          <w:lang w:eastAsia="en-US"/>
        </w:rPr>
        <w:t>ppréhender au mieux</w:t>
      </w:r>
      <w:r>
        <w:rPr>
          <w:rFonts w:ascii="Calibri" w:eastAsia="Calibri" w:hAnsi="Calibri"/>
          <w:sz w:val="22"/>
          <w:szCs w:val="22"/>
          <w:lang w:eastAsia="en-US"/>
        </w:rPr>
        <w:t xml:space="preserve"> cette situation, une enquêt</w:t>
      </w:r>
      <w:r w:rsidR="00AF045B">
        <w:rPr>
          <w:rFonts w:ascii="Calibri" w:eastAsia="Calibri" w:hAnsi="Calibri"/>
          <w:sz w:val="22"/>
          <w:szCs w:val="22"/>
          <w:lang w:eastAsia="en-US"/>
        </w:rPr>
        <w:t xml:space="preserve">e intérim </w:t>
      </w:r>
      <w:proofErr w:type="spellStart"/>
      <w:r w:rsidR="00AF045B">
        <w:rPr>
          <w:rFonts w:ascii="Calibri" w:eastAsia="Calibri" w:hAnsi="Calibri"/>
          <w:sz w:val="22"/>
          <w:szCs w:val="22"/>
          <w:lang w:eastAsia="en-US"/>
        </w:rPr>
        <w:t>co-construite</w:t>
      </w:r>
      <w:proofErr w:type="spellEnd"/>
      <w:r w:rsidR="00AF045B">
        <w:rPr>
          <w:rFonts w:ascii="Calibri" w:eastAsia="Calibri" w:hAnsi="Calibri"/>
          <w:sz w:val="22"/>
          <w:szCs w:val="22"/>
          <w:lang w:eastAsia="en-US"/>
        </w:rPr>
        <w:t xml:space="preserve"> par la FHF NA et l’ARS va être adressée aux chefs d’établissement et Directeur des Affaires médicales</w:t>
      </w:r>
      <w:r w:rsidR="00AF045B" w:rsidRPr="00AF045B">
        <w:rPr>
          <w:rFonts w:ascii="Calibri" w:eastAsia="Calibri" w:hAnsi="Calibri"/>
          <w:sz w:val="22"/>
          <w:szCs w:val="22"/>
          <w:lang w:eastAsia="en-US"/>
        </w:rPr>
        <w:t xml:space="preserve"> </w:t>
      </w:r>
      <w:r w:rsidR="00AF045B">
        <w:rPr>
          <w:rFonts w:ascii="Calibri" w:eastAsia="Calibri" w:hAnsi="Calibri"/>
          <w:sz w:val="22"/>
          <w:szCs w:val="22"/>
          <w:lang w:eastAsia="en-US"/>
        </w:rPr>
        <w:t>visant à i</w:t>
      </w:r>
      <w:r w:rsidR="00AF045B" w:rsidRPr="00D50D50">
        <w:rPr>
          <w:rFonts w:ascii="Calibri" w:eastAsia="Calibri" w:hAnsi="Calibri"/>
          <w:sz w:val="22"/>
          <w:szCs w:val="22"/>
          <w:lang w:eastAsia="en-US"/>
        </w:rPr>
        <w:t>dentifier les territoires et spécialités en difficulté dans le souci d’assurer, dans un second temps</w:t>
      </w:r>
      <w:r w:rsidR="00AF045B">
        <w:rPr>
          <w:rFonts w:ascii="Calibri" w:eastAsia="Calibri" w:hAnsi="Calibri"/>
          <w:sz w:val="22"/>
          <w:szCs w:val="22"/>
          <w:lang w:eastAsia="en-US"/>
        </w:rPr>
        <w:t>,</w:t>
      </w:r>
      <w:r w:rsidR="00AF045B" w:rsidRPr="00D50D50">
        <w:rPr>
          <w:rFonts w:ascii="Calibri" w:eastAsia="Calibri" w:hAnsi="Calibri"/>
          <w:sz w:val="22"/>
          <w:szCs w:val="22"/>
          <w:lang w:eastAsia="en-US"/>
        </w:rPr>
        <w:t xml:space="preserve"> l’organisation de la continuité de l’offre par l’intermédiaire d’une entraide ou d’une réorganisation temporaire de l’offre</w:t>
      </w:r>
      <w:r w:rsidR="00AF045B">
        <w:rPr>
          <w:rFonts w:ascii="Calibri" w:eastAsia="Calibri" w:hAnsi="Calibri"/>
          <w:sz w:val="22"/>
          <w:szCs w:val="22"/>
          <w:lang w:eastAsia="en-US"/>
        </w:rPr>
        <w:t xml:space="preserve"> au niveau des territoires.</w:t>
      </w:r>
    </w:p>
    <w:p w14:paraId="5ACF0C7B" w14:textId="6B3B67FD" w:rsidR="00870110" w:rsidRPr="00D50D50" w:rsidRDefault="00870110" w:rsidP="00E851E8">
      <w:pPr>
        <w:spacing w:after="160" w:line="259" w:lineRule="auto"/>
        <w:jc w:val="both"/>
        <w:rPr>
          <w:rFonts w:ascii="Calibri" w:eastAsia="Calibri" w:hAnsi="Calibri"/>
          <w:sz w:val="22"/>
          <w:szCs w:val="22"/>
          <w:lang w:eastAsia="en-US"/>
        </w:rPr>
      </w:pPr>
      <w:r w:rsidRPr="00870110">
        <w:rPr>
          <w:rFonts w:ascii="Calibri" w:eastAsia="Calibri" w:hAnsi="Calibri"/>
          <w:sz w:val="22"/>
          <w:szCs w:val="22"/>
          <w:lang w:eastAsia="en-US"/>
        </w:rPr>
        <w:t>En conséquence, la FHF NA demand</w:t>
      </w:r>
      <w:r>
        <w:rPr>
          <w:rFonts w:ascii="Calibri" w:eastAsia="Calibri" w:hAnsi="Calibri"/>
          <w:sz w:val="22"/>
          <w:szCs w:val="22"/>
          <w:lang w:eastAsia="en-US"/>
        </w:rPr>
        <w:t>e</w:t>
      </w:r>
      <w:r w:rsidRPr="00870110">
        <w:rPr>
          <w:rFonts w:ascii="Calibri" w:eastAsia="Calibri" w:hAnsi="Calibri"/>
          <w:sz w:val="22"/>
          <w:szCs w:val="22"/>
          <w:lang w:eastAsia="en-US"/>
        </w:rPr>
        <w:t xml:space="preserve"> à l’ARS d’organiser, via ses délégation départementales, des réunions territoriales sur le sujet de la mise </w:t>
      </w:r>
      <w:r>
        <w:rPr>
          <w:rFonts w:ascii="Calibri" w:eastAsia="Calibri" w:hAnsi="Calibri"/>
          <w:sz w:val="22"/>
          <w:szCs w:val="22"/>
          <w:lang w:eastAsia="en-US"/>
        </w:rPr>
        <w:t>e</w:t>
      </w:r>
      <w:r w:rsidRPr="00870110">
        <w:rPr>
          <w:rFonts w:ascii="Calibri" w:eastAsia="Calibri" w:hAnsi="Calibri"/>
          <w:sz w:val="22"/>
          <w:szCs w:val="22"/>
          <w:lang w:eastAsia="en-US"/>
        </w:rPr>
        <w:t>n place de la régulation de l’intérim médical afin d’organiser l’offre de soins</w:t>
      </w:r>
      <w:r>
        <w:rPr>
          <w:rFonts w:ascii="Calibri" w:eastAsia="Calibri" w:hAnsi="Calibri"/>
          <w:sz w:val="22"/>
          <w:szCs w:val="22"/>
          <w:lang w:eastAsia="en-US"/>
        </w:rPr>
        <w:t>.</w:t>
      </w:r>
      <w:bookmarkStart w:id="0" w:name="_GoBack"/>
      <w:bookmarkEnd w:id="0"/>
    </w:p>
    <w:p w14:paraId="79BCC5CA" w14:textId="77777777" w:rsidR="00E37C6D" w:rsidRPr="003B365F" w:rsidRDefault="0009727D" w:rsidP="00E851E8">
      <w:pPr>
        <w:jc w:val="both"/>
        <w:rPr>
          <w:rFonts w:ascii="Calibri" w:eastAsia="Calibri" w:hAnsi="Calibri"/>
          <w:b/>
          <w:sz w:val="22"/>
          <w:szCs w:val="22"/>
          <w:lang w:eastAsia="en-US"/>
        </w:rPr>
      </w:pPr>
      <w:r w:rsidRPr="004A5E92">
        <w:rPr>
          <w:rFonts w:ascii="Calibri" w:eastAsia="Calibri" w:hAnsi="Calibri"/>
          <w:b/>
          <w:sz w:val="22"/>
          <w:szCs w:val="22"/>
          <w:lang w:eastAsia="en-US"/>
        </w:rPr>
        <w:t xml:space="preserve">Le Directeur général de l’ARS confirme </w:t>
      </w:r>
      <w:r w:rsidR="004A5E92" w:rsidRPr="004A5E92">
        <w:rPr>
          <w:rFonts w:ascii="Calibri" w:eastAsia="Calibri" w:hAnsi="Calibri"/>
          <w:b/>
          <w:sz w:val="22"/>
          <w:szCs w:val="22"/>
          <w:lang w:eastAsia="en-US"/>
        </w:rPr>
        <w:t>la réception d’une instruction</w:t>
      </w:r>
      <w:r w:rsidR="004A5E92">
        <w:rPr>
          <w:rFonts w:ascii="Calibri" w:eastAsia="Calibri" w:hAnsi="Calibri"/>
          <w:b/>
          <w:sz w:val="22"/>
          <w:szCs w:val="22"/>
          <w:lang w:eastAsia="en-US"/>
        </w:rPr>
        <w:t xml:space="preserve"> précisant que les comptables </w:t>
      </w:r>
      <w:r w:rsidR="003B365F">
        <w:rPr>
          <w:rFonts w:ascii="Calibri" w:eastAsia="Calibri" w:hAnsi="Calibri"/>
          <w:b/>
          <w:sz w:val="22"/>
          <w:szCs w:val="22"/>
          <w:lang w:eastAsia="en-US"/>
        </w:rPr>
        <w:t>ont pour consigne de bloquer, dans leur intégralité, les rémunérations</w:t>
      </w:r>
      <w:r w:rsidR="004A5E92">
        <w:rPr>
          <w:rFonts w:ascii="Calibri" w:eastAsia="Calibri" w:hAnsi="Calibri"/>
          <w:b/>
          <w:sz w:val="22"/>
          <w:szCs w:val="22"/>
          <w:lang w:eastAsia="en-US"/>
        </w:rPr>
        <w:t xml:space="preserve"> </w:t>
      </w:r>
      <w:r w:rsidR="003B365F" w:rsidRPr="003B365F">
        <w:rPr>
          <w:rFonts w:ascii="Calibri" w:eastAsia="Calibri" w:hAnsi="Calibri" w:cs="Calibri"/>
          <w:b/>
          <w:sz w:val="22"/>
          <w:szCs w:val="22"/>
        </w:rPr>
        <w:t>des contrats d’intérim médical dépassant le plafond réglementaire ou ne respectant pas les conditions fixées par la réglementation</w:t>
      </w:r>
      <w:r w:rsidR="004A5E92">
        <w:rPr>
          <w:rFonts w:ascii="Calibri" w:eastAsia="Calibri" w:hAnsi="Calibri"/>
          <w:b/>
          <w:sz w:val="22"/>
          <w:szCs w:val="22"/>
          <w:lang w:eastAsia="en-US"/>
        </w:rPr>
        <w:t>. En revanche, il propose de soumettre à la coordination des Directions générales d’ARS la mise en œuvre d’un période « tampon » durant laquelle les Directeur</w:t>
      </w:r>
      <w:r w:rsidR="00AF045B">
        <w:rPr>
          <w:rFonts w:ascii="Calibri" w:eastAsia="Calibri" w:hAnsi="Calibri"/>
          <w:b/>
          <w:sz w:val="22"/>
          <w:szCs w:val="22"/>
          <w:lang w:eastAsia="en-US"/>
        </w:rPr>
        <w:t>s</w:t>
      </w:r>
      <w:r w:rsidR="004A5E92">
        <w:rPr>
          <w:rFonts w:ascii="Calibri" w:eastAsia="Calibri" w:hAnsi="Calibri"/>
          <w:b/>
          <w:sz w:val="22"/>
          <w:szCs w:val="22"/>
          <w:lang w:eastAsia="en-US"/>
        </w:rPr>
        <w:t xml:space="preserve"> généraux d’ARS ne défèreront pas les contrats irréguliers devant le tribunal administratif</w:t>
      </w:r>
      <w:r w:rsidR="00AF045B">
        <w:rPr>
          <w:rFonts w:ascii="Calibri" w:eastAsia="Calibri" w:hAnsi="Calibri"/>
          <w:b/>
          <w:sz w:val="22"/>
          <w:szCs w:val="22"/>
          <w:lang w:eastAsia="en-US"/>
        </w:rPr>
        <w:t xml:space="preserve">. Dans l’attente, il </w:t>
      </w:r>
      <w:r w:rsidRPr="004A5E92">
        <w:rPr>
          <w:rFonts w:ascii="Calibri" w:eastAsia="Calibri" w:hAnsi="Calibri"/>
          <w:b/>
          <w:sz w:val="22"/>
          <w:szCs w:val="22"/>
          <w:lang w:eastAsia="en-US"/>
        </w:rPr>
        <w:t>encourage les établissements à ouvrir le dialogue avec les intérimaires afin de leur proposer des embauches</w:t>
      </w:r>
      <w:r w:rsidR="00AF045B">
        <w:rPr>
          <w:rFonts w:ascii="Calibri" w:eastAsia="Calibri" w:hAnsi="Calibri"/>
          <w:b/>
          <w:sz w:val="22"/>
          <w:szCs w:val="22"/>
          <w:lang w:eastAsia="en-US"/>
        </w:rPr>
        <w:t>.</w:t>
      </w:r>
    </w:p>
    <w:p w14:paraId="59FCC739" w14:textId="77777777" w:rsidR="00E851E8" w:rsidRPr="00E851E8" w:rsidRDefault="00E851E8" w:rsidP="00E851E8">
      <w:pPr>
        <w:rPr>
          <w:rFonts w:ascii="Calibri" w:hAnsi="Calibri" w:cs="Calibri"/>
          <w:sz w:val="22"/>
          <w:szCs w:val="22"/>
        </w:rPr>
      </w:pPr>
    </w:p>
    <w:p w14:paraId="5173C4D3" w14:textId="77777777" w:rsidR="000F463E" w:rsidRDefault="000F463E" w:rsidP="000F463E">
      <w:pPr>
        <w:pStyle w:val="Paragraphedeliste"/>
        <w:numPr>
          <w:ilvl w:val="0"/>
          <w:numId w:val="2"/>
        </w:numPr>
        <w:rPr>
          <w:rFonts w:ascii="Calibri" w:hAnsi="Calibri" w:cs="Calibri"/>
          <w:b/>
          <w:sz w:val="22"/>
          <w:szCs w:val="22"/>
          <w:u w:val="single"/>
        </w:rPr>
      </w:pPr>
      <w:r w:rsidRPr="000F463E">
        <w:rPr>
          <w:rFonts w:ascii="Calibri" w:hAnsi="Calibri" w:cs="Calibri"/>
          <w:b/>
          <w:sz w:val="22"/>
          <w:szCs w:val="22"/>
          <w:u w:val="single"/>
        </w:rPr>
        <w:t>Travaux relatifs à la révision intermédiaire du Schéma Régional de Santé (SRS)</w:t>
      </w:r>
    </w:p>
    <w:p w14:paraId="6152BACD" w14:textId="77777777" w:rsidR="00AB2CA2" w:rsidRDefault="00AB2CA2" w:rsidP="00AB2CA2">
      <w:pPr>
        <w:rPr>
          <w:rFonts w:ascii="Calibri" w:hAnsi="Calibri" w:cs="Calibri"/>
          <w:b/>
          <w:sz w:val="22"/>
          <w:szCs w:val="22"/>
          <w:u w:val="single"/>
        </w:rPr>
      </w:pPr>
    </w:p>
    <w:p w14:paraId="3DD536BF" w14:textId="77777777" w:rsidR="0000539A" w:rsidRPr="0000539A" w:rsidRDefault="00E12DD3" w:rsidP="0000539A">
      <w:pPr>
        <w:jc w:val="both"/>
        <w:rPr>
          <w:rFonts w:ascii="Calibri" w:hAnsi="Calibri" w:cs="Calibri"/>
          <w:sz w:val="22"/>
          <w:szCs w:val="22"/>
        </w:rPr>
      </w:pPr>
      <w:r>
        <w:rPr>
          <w:rFonts w:ascii="Calibri" w:hAnsi="Calibri" w:cs="Calibri"/>
          <w:sz w:val="22"/>
          <w:szCs w:val="22"/>
        </w:rPr>
        <w:t>Conformément au calendrier présenté en</w:t>
      </w:r>
      <w:r w:rsidR="0000539A" w:rsidRPr="0000539A">
        <w:rPr>
          <w:rFonts w:ascii="Calibri" w:hAnsi="Calibri" w:cs="Calibri"/>
          <w:sz w:val="22"/>
          <w:szCs w:val="22"/>
        </w:rPr>
        <w:t xml:space="preserve"> CSOS </w:t>
      </w:r>
      <w:r>
        <w:rPr>
          <w:rFonts w:ascii="Calibri" w:hAnsi="Calibri" w:cs="Calibri"/>
          <w:sz w:val="22"/>
          <w:szCs w:val="22"/>
        </w:rPr>
        <w:t>le</w:t>
      </w:r>
      <w:r w:rsidR="0000539A" w:rsidRPr="0000539A">
        <w:rPr>
          <w:rFonts w:ascii="Calibri" w:hAnsi="Calibri" w:cs="Calibri"/>
          <w:sz w:val="22"/>
          <w:szCs w:val="22"/>
        </w:rPr>
        <w:t xml:space="preserve"> 4 juin </w:t>
      </w:r>
      <w:r>
        <w:rPr>
          <w:rFonts w:ascii="Calibri" w:hAnsi="Calibri" w:cs="Calibri"/>
          <w:sz w:val="22"/>
          <w:szCs w:val="22"/>
        </w:rPr>
        <w:t>dernier</w:t>
      </w:r>
      <w:r w:rsidR="0000539A" w:rsidRPr="0000539A">
        <w:rPr>
          <w:rFonts w:ascii="Calibri" w:hAnsi="Calibri" w:cs="Calibri"/>
          <w:sz w:val="22"/>
          <w:szCs w:val="22"/>
        </w:rPr>
        <w:t xml:space="preserve">, </w:t>
      </w:r>
      <w:r>
        <w:rPr>
          <w:rFonts w:ascii="Calibri" w:hAnsi="Calibri" w:cs="Calibri"/>
          <w:sz w:val="22"/>
          <w:szCs w:val="22"/>
        </w:rPr>
        <w:t>la</w:t>
      </w:r>
      <w:r w:rsidR="0000539A" w:rsidRPr="0000539A">
        <w:rPr>
          <w:rFonts w:ascii="Calibri" w:hAnsi="Calibri" w:cs="Calibri"/>
          <w:sz w:val="22"/>
          <w:szCs w:val="22"/>
        </w:rPr>
        <w:t xml:space="preserve"> révision du Schéma Régional de Santé (SRS) </w:t>
      </w:r>
      <w:r>
        <w:rPr>
          <w:rFonts w:ascii="Calibri" w:hAnsi="Calibri" w:cs="Calibri"/>
          <w:sz w:val="22"/>
          <w:szCs w:val="22"/>
        </w:rPr>
        <w:t xml:space="preserve">devait se décomposait </w:t>
      </w:r>
      <w:r w:rsidR="0000539A" w:rsidRPr="0000539A">
        <w:rPr>
          <w:rFonts w:ascii="Calibri" w:hAnsi="Calibri" w:cs="Calibri"/>
          <w:sz w:val="22"/>
          <w:szCs w:val="22"/>
        </w:rPr>
        <w:t>en trois temps :</w:t>
      </w:r>
    </w:p>
    <w:p w14:paraId="37A202EC" w14:textId="77777777" w:rsidR="0000539A" w:rsidRPr="00E12DD3" w:rsidRDefault="0000539A" w:rsidP="0000539A">
      <w:pPr>
        <w:pStyle w:val="Paragraphedeliste"/>
        <w:numPr>
          <w:ilvl w:val="0"/>
          <w:numId w:val="8"/>
        </w:numPr>
        <w:jc w:val="both"/>
        <w:rPr>
          <w:rFonts w:ascii="Calibri" w:hAnsi="Calibri" w:cs="Calibri"/>
          <w:sz w:val="22"/>
          <w:szCs w:val="22"/>
        </w:rPr>
      </w:pPr>
      <w:r w:rsidRPr="00E12DD3">
        <w:rPr>
          <w:rFonts w:ascii="Calibri" w:hAnsi="Calibri" w:cs="Calibri"/>
          <w:sz w:val="22"/>
          <w:szCs w:val="22"/>
        </w:rPr>
        <w:t>Révision ciblée du SRS en 2021 avec modification pour trois activités de soins (</w:t>
      </w:r>
      <w:r w:rsidR="00ED12C5">
        <w:rPr>
          <w:rFonts w:ascii="Calibri" w:hAnsi="Calibri" w:cs="Calibri"/>
          <w:sz w:val="22"/>
          <w:szCs w:val="22"/>
        </w:rPr>
        <w:t>EML</w:t>
      </w:r>
      <w:r w:rsidRPr="00E12DD3">
        <w:rPr>
          <w:rFonts w:ascii="Calibri" w:hAnsi="Calibri" w:cs="Calibri"/>
          <w:sz w:val="22"/>
          <w:szCs w:val="22"/>
        </w:rPr>
        <w:t>, gynécologie-obstétrique et soins de suite et de réadaptation) et mise à jour de</w:t>
      </w:r>
      <w:r w:rsidR="00ED12C5">
        <w:rPr>
          <w:rFonts w:ascii="Calibri" w:hAnsi="Calibri" w:cs="Calibri"/>
          <w:sz w:val="22"/>
          <w:szCs w:val="22"/>
        </w:rPr>
        <w:t>s</w:t>
      </w:r>
      <w:r w:rsidRPr="00E12DD3">
        <w:rPr>
          <w:rFonts w:ascii="Calibri" w:hAnsi="Calibri" w:cs="Calibri"/>
          <w:sz w:val="22"/>
          <w:szCs w:val="22"/>
        </w:rPr>
        <w:t xml:space="preserve"> 12 autres OQOS</w:t>
      </w:r>
      <w:r w:rsidR="00ED12C5">
        <w:rPr>
          <w:rFonts w:ascii="Calibri" w:hAnsi="Calibri" w:cs="Calibri"/>
          <w:sz w:val="22"/>
          <w:szCs w:val="22"/>
        </w:rPr>
        <w:t xml:space="preserve"> </w:t>
      </w:r>
      <w:r w:rsidRPr="00E12DD3">
        <w:rPr>
          <w:rFonts w:ascii="Calibri" w:hAnsi="Calibri" w:cs="Calibri"/>
          <w:sz w:val="22"/>
          <w:szCs w:val="22"/>
        </w:rPr>
        <w:t>;</w:t>
      </w:r>
    </w:p>
    <w:p w14:paraId="5D56E0CA" w14:textId="77777777" w:rsidR="0000539A" w:rsidRPr="00E12DD3" w:rsidRDefault="0000539A" w:rsidP="0000539A">
      <w:pPr>
        <w:pStyle w:val="Paragraphedeliste"/>
        <w:numPr>
          <w:ilvl w:val="0"/>
          <w:numId w:val="8"/>
        </w:numPr>
        <w:jc w:val="both"/>
        <w:rPr>
          <w:rFonts w:ascii="Calibri" w:hAnsi="Calibri" w:cs="Calibri"/>
          <w:sz w:val="22"/>
          <w:szCs w:val="22"/>
        </w:rPr>
      </w:pPr>
      <w:r w:rsidRPr="00E12DD3">
        <w:rPr>
          <w:rFonts w:ascii="Calibri" w:hAnsi="Calibri" w:cs="Calibri"/>
          <w:sz w:val="22"/>
          <w:szCs w:val="22"/>
        </w:rPr>
        <w:t>Révision intermédiaire en 2022 sur tous les OQOS intégrant les premières réformes des autorisations</w:t>
      </w:r>
      <w:r w:rsidR="00E12DD3" w:rsidRPr="00E12DD3">
        <w:rPr>
          <w:rFonts w:ascii="Calibri" w:hAnsi="Calibri" w:cs="Calibri"/>
          <w:sz w:val="22"/>
          <w:szCs w:val="22"/>
        </w:rPr>
        <w:t xml:space="preserve"> </w:t>
      </w:r>
      <w:r w:rsidRPr="00E12DD3">
        <w:rPr>
          <w:rFonts w:ascii="Calibri" w:hAnsi="Calibri" w:cs="Calibri"/>
          <w:sz w:val="22"/>
          <w:szCs w:val="22"/>
        </w:rPr>
        <w:t>;</w:t>
      </w:r>
    </w:p>
    <w:p w14:paraId="68FA830A" w14:textId="77777777" w:rsidR="0000539A" w:rsidRPr="00E12DD3" w:rsidRDefault="0000539A" w:rsidP="0000539A">
      <w:pPr>
        <w:pStyle w:val="Paragraphedeliste"/>
        <w:numPr>
          <w:ilvl w:val="0"/>
          <w:numId w:val="8"/>
        </w:numPr>
        <w:jc w:val="both"/>
        <w:rPr>
          <w:rFonts w:ascii="Calibri" w:hAnsi="Calibri" w:cs="Calibri"/>
          <w:sz w:val="22"/>
          <w:szCs w:val="22"/>
        </w:rPr>
      </w:pPr>
      <w:r w:rsidRPr="00E12DD3">
        <w:rPr>
          <w:rFonts w:ascii="Calibri" w:hAnsi="Calibri" w:cs="Calibri"/>
          <w:sz w:val="22"/>
          <w:szCs w:val="22"/>
        </w:rPr>
        <w:t xml:space="preserve">Révision </w:t>
      </w:r>
      <w:proofErr w:type="gramStart"/>
      <w:r w:rsidRPr="00E12DD3">
        <w:rPr>
          <w:rFonts w:ascii="Calibri" w:hAnsi="Calibri" w:cs="Calibri"/>
          <w:sz w:val="22"/>
          <w:szCs w:val="22"/>
        </w:rPr>
        <w:t>du PRS</w:t>
      </w:r>
      <w:proofErr w:type="gramEnd"/>
      <w:r w:rsidRPr="00E12DD3">
        <w:rPr>
          <w:rFonts w:ascii="Calibri" w:hAnsi="Calibri" w:cs="Calibri"/>
          <w:sz w:val="22"/>
          <w:szCs w:val="22"/>
        </w:rPr>
        <w:t xml:space="preserve"> à 5 ans en 2023.</w:t>
      </w:r>
    </w:p>
    <w:p w14:paraId="6D8218C8" w14:textId="77777777" w:rsidR="00E12DD3" w:rsidRPr="00E12DD3" w:rsidRDefault="00E12DD3" w:rsidP="00E12DD3">
      <w:pPr>
        <w:jc w:val="both"/>
        <w:rPr>
          <w:rFonts w:ascii="Calibri" w:hAnsi="Calibri" w:cs="Calibri"/>
          <w:sz w:val="22"/>
          <w:szCs w:val="22"/>
        </w:rPr>
      </w:pPr>
    </w:p>
    <w:p w14:paraId="32FD9E0D" w14:textId="77777777" w:rsidR="00A744B7" w:rsidRPr="00E12DD3" w:rsidRDefault="00E12DD3" w:rsidP="0000539A">
      <w:pPr>
        <w:jc w:val="both"/>
        <w:rPr>
          <w:rFonts w:ascii="Calibri" w:hAnsi="Calibri" w:cs="Calibri"/>
          <w:sz w:val="22"/>
          <w:szCs w:val="22"/>
        </w:rPr>
      </w:pPr>
      <w:r>
        <w:rPr>
          <w:rFonts w:ascii="Calibri" w:hAnsi="Calibri" w:cs="Calibri"/>
          <w:sz w:val="22"/>
          <w:szCs w:val="22"/>
        </w:rPr>
        <w:t xml:space="preserve">Or, lors de la dernière rencontre entre la FHF NA et l’ARS, la DOSA avait été informée par la DGOS que </w:t>
      </w:r>
      <w:r w:rsidRPr="00E12DD3">
        <w:rPr>
          <w:rFonts w:ascii="Calibri" w:hAnsi="Calibri" w:cs="Calibri"/>
          <w:sz w:val="22"/>
          <w:szCs w:val="22"/>
        </w:rPr>
        <w:t xml:space="preserve">la totalité des autorisations délivrées avant la révision globale </w:t>
      </w:r>
      <w:proofErr w:type="gramStart"/>
      <w:r w:rsidRPr="00E12DD3">
        <w:rPr>
          <w:rFonts w:ascii="Calibri" w:hAnsi="Calibri" w:cs="Calibri"/>
          <w:sz w:val="22"/>
          <w:szCs w:val="22"/>
        </w:rPr>
        <w:t>du PRS</w:t>
      </w:r>
      <w:proofErr w:type="gramEnd"/>
      <w:r w:rsidRPr="00E12DD3">
        <w:rPr>
          <w:rFonts w:ascii="Calibri" w:hAnsi="Calibri" w:cs="Calibri"/>
          <w:sz w:val="22"/>
          <w:szCs w:val="22"/>
        </w:rPr>
        <w:t xml:space="preserve"> en 2023 seront, toutes sans exception, rendues caduques avec la révision globale.</w:t>
      </w:r>
      <w:r>
        <w:rPr>
          <w:rFonts w:ascii="Calibri" w:hAnsi="Calibri" w:cs="Calibri"/>
          <w:sz w:val="22"/>
          <w:szCs w:val="22"/>
        </w:rPr>
        <w:t xml:space="preserve"> </w:t>
      </w:r>
    </w:p>
    <w:p w14:paraId="46A53A0E" w14:textId="77777777" w:rsidR="0000539A" w:rsidRDefault="0000539A" w:rsidP="0000539A">
      <w:pPr>
        <w:jc w:val="both"/>
        <w:rPr>
          <w:rFonts w:ascii="Calibri" w:hAnsi="Calibri" w:cs="Calibri"/>
          <w:sz w:val="22"/>
          <w:szCs w:val="22"/>
        </w:rPr>
      </w:pPr>
    </w:p>
    <w:p w14:paraId="4BB1030D" w14:textId="77777777" w:rsidR="0000539A" w:rsidRPr="00E12DD3" w:rsidRDefault="00AF045B" w:rsidP="0000539A">
      <w:pPr>
        <w:jc w:val="both"/>
        <w:rPr>
          <w:rFonts w:ascii="Calibri" w:hAnsi="Calibri" w:cs="Calibri"/>
          <w:sz w:val="22"/>
          <w:szCs w:val="22"/>
        </w:rPr>
      </w:pPr>
      <w:r w:rsidRPr="00E12DD3">
        <w:rPr>
          <w:rFonts w:ascii="Calibri" w:hAnsi="Calibri" w:cs="Calibri"/>
          <w:sz w:val="22"/>
          <w:szCs w:val="22"/>
        </w:rPr>
        <w:t>A</w:t>
      </w:r>
      <w:r w:rsidR="0000539A" w:rsidRPr="00E12DD3">
        <w:rPr>
          <w:rFonts w:ascii="Calibri" w:hAnsi="Calibri" w:cs="Calibri"/>
          <w:sz w:val="22"/>
          <w:szCs w:val="22"/>
        </w:rPr>
        <w:t>près concertation d</w:t>
      </w:r>
      <w:r w:rsidRPr="00E12DD3">
        <w:rPr>
          <w:rFonts w:ascii="Calibri" w:hAnsi="Calibri" w:cs="Calibri"/>
          <w:sz w:val="22"/>
          <w:szCs w:val="22"/>
        </w:rPr>
        <w:t>e son</w:t>
      </w:r>
      <w:r w:rsidR="0000539A" w:rsidRPr="00E12DD3">
        <w:rPr>
          <w:rFonts w:ascii="Calibri" w:hAnsi="Calibri" w:cs="Calibri"/>
          <w:sz w:val="22"/>
          <w:szCs w:val="22"/>
        </w:rPr>
        <w:t xml:space="preserve"> bureau</w:t>
      </w:r>
      <w:r w:rsidRPr="00E12DD3">
        <w:rPr>
          <w:rFonts w:ascii="Calibri" w:hAnsi="Calibri" w:cs="Calibri"/>
          <w:sz w:val="22"/>
          <w:szCs w:val="22"/>
        </w:rPr>
        <w:t xml:space="preserve">, </w:t>
      </w:r>
      <w:r w:rsidR="0000539A" w:rsidRPr="00E12DD3">
        <w:rPr>
          <w:rFonts w:ascii="Calibri" w:hAnsi="Calibri" w:cs="Calibri"/>
          <w:sz w:val="22"/>
          <w:szCs w:val="22"/>
        </w:rPr>
        <w:t>la FHF NA</w:t>
      </w:r>
      <w:r w:rsidR="00503AB1" w:rsidRPr="00E12DD3">
        <w:rPr>
          <w:rFonts w:ascii="Calibri" w:hAnsi="Calibri" w:cs="Calibri"/>
          <w:sz w:val="22"/>
          <w:szCs w:val="22"/>
        </w:rPr>
        <w:t xml:space="preserve">, </w:t>
      </w:r>
      <w:r w:rsidRPr="00E12DD3">
        <w:rPr>
          <w:rFonts w:ascii="Calibri" w:hAnsi="Calibri" w:cs="Calibri"/>
          <w:sz w:val="22"/>
          <w:szCs w:val="22"/>
        </w:rPr>
        <w:t>confirme au Directeur général de l’ARS</w:t>
      </w:r>
      <w:r w:rsidR="00503AB1" w:rsidRPr="00E12DD3">
        <w:rPr>
          <w:rFonts w:ascii="Calibri" w:hAnsi="Calibri" w:cs="Calibri"/>
          <w:sz w:val="22"/>
          <w:szCs w:val="22"/>
        </w:rPr>
        <w:t xml:space="preserve"> qu’il apparaît essentiel de maintenir la révision intermédiaire sur l’ensemble des OQOS au regard </w:t>
      </w:r>
      <w:r w:rsidR="0000539A" w:rsidRPr="00E12DD3">
        <w:rPr>
          <w:rFonts w:ascii="Calibri" w:hAnsi="Calibri" w:cs="Calibri"/>
          <w:sz w:val="22"/>
          <w:szCs w:val="22"/>
        </w:rPr>
        <w:t xml:space="preserve">des enjeux pour certaines activités </w:t>
      </w:r>
      <w:r w:rsidR="00503AB1" w:rsidRPr="00E12DD3">
        <w:rPr>
          <w:rFonts w:ascii="Calibri" w:hAnsi="Calibri" w:cs="Calibri"/>
          <w:sz w:val="22"/>
          <w:szCs w:val="22"/>
        </w:rPr>
        <w:t>intégrés dans les</w:t>
      </w:r>
      <w:r w:rsidR="0000539A" w:rsidRPr="00E12DD3">
        <w:rPr>
          <w:rFonts w:ascii="Calibri" w:hAnsi="Calibri" w:cs="Calibri"/>
          <w:sz w:val="22"/>
          <w:szCs w:val="22"/>
        </w:rPr>
        <w:t xml:space="preserve"> projets et schémas directeurs des établissements</w:t>
      </w:r>
      <w:r w:rsidR="00503AB1" w:rsidRPr="00E12DD3">
        <w:rPr>
          <w:rFonts w:ascii="Calibri" w:hAnsi="Calibri" w:cs="Calibri"/>
          <w:sz w:val="22"/>
          <w:szCs w:val="22"/>
        </w:rPr>
        <w:t xml:space="preserve">. En conséquence, </w:t>
      </w:r>
      <w:r w:rsidR="00E12DD3" w:rsidRPr="00E12DD3">
        <w:rPr>
          <w:rFonts w:ascii="Calibri" w:hAnsi="Calibri" w:cs="Calibri"/>
          <w:sz w:val="22"/>
          <w:szCs w:val="22"/>
        </w:rPr>
        <w:t>il est proposé</w:t>
      </w:r>
      <w:r w:rsidR="00503AB1" w:rsidRPr="00E12DD3">
        <w:rPr>
          <w:rFonts w:ascii="Calibri" w:hAnsi="Calibri" w:cs="Calibri"/>
          <w:sz w:val="22"/>
          <w:szCs w:val="22"/>
        </w:rPr>
        <w:t xml:space="preserve"> de constituer </w:t>
      </w:r>
      <w:r w:rsidR="0000539A" w:rsidRPr="00E12DD3">
        <w:rPr>
          <w:rFonts w:ascii="Calibri" w:hAnsi="Calibri" w:cs="Calibri"/>
          <w:sz w:val="22"/>
          <w:szCs w:val="22"/>
        </w:rPr>
        <w:t>des groupes de travail, sur les mois d’octobre</w:t>
      </w:r>
      <w:r w:rsidR="00503AB1" w:rsidRPr="00E12DD3">
        <w:rPr>
          <w:rFonts w:ascii="Calibri" w:hAnsi="Calibri" w:cs="Calibri"/>
          <w:sz w:val="22"/>
          <w:szCs w:val="22"/>
        </w:rPr>
        <w:t xml:space="preserve"> </w:t>
      </w:r>
      <w:r w:rsidR="0000539A" w:rsidRPr="00E12DD3">
        <w:rPr>
          <w:rFonts w:ascii="Calibri" w:hAnsi="Calibri" w:cs="Calibri"/>
          <w:sz w:val="22"/>
          <w:szCs w:val="22"/>
        </w:rPr>
        <w:t>à décembre 2021, portant sur la stratégie relative aux activités d’urgence (H24/H12)</w:t>
      </w:r>
      <w:r w:rsidR="00503AB1" w:rsidRPr="00E12DD3">
        <w:rPr>
          <w:rFonts w:ascii="Calibri" w:hAnsi="Calibri" w:cs="Calibri"/>
          <w:sz w:val="22"/>
          <w:szCs w:val="22"/>
        </w:rPr>
        <w:t xml:space="preserve"> faisant l’objet d’une réforme en cette fin en cette fin d’année</w:t>
      </w:r>
      <w:r w:rsidR="0000539A" w:rsidRPr="00E12DD3">
        <w:rPr>
          <w:rFonts w:ascii="Calibri" w:hAnsi="Calibri" w:cs="Calibri"/>
          <w:sz w:val="22"/>
          <w:szCs w:val="22"/>
        </w:rPr>
        <w:t>,</w:t>
      </w:r>
      <w:r w:rsidR="00E12DD3" w:rsidRPr="00E12DD3">
        <w:rPr>
          <w:rFonts w:ascii="Calibri" w:hAnsi="Calibri" w:cs="Calibri"/>
          <w:sz w:val="22"/>
          <w:szCs w:val="22"/>
        </w:rPr>
        <w:t xml:space="preserve"> ainsi qu’aux activité</w:t>
      </w:r>
      <w:r w:rsidR="0000539A" w:rsidRPr="00E12DD3">
        <w:rPr>
          <w:rFonts w:ascii="Calibri" w:hAnsi="Calibri" w:cs="Calibri"/>
          <w:sz w:val="22"/>
          <w:szCs w:val="22"/>
        </w:rPr>
        <w:t xml:space="preserve"> d’</w:t>
      </w:r>
      <w:r w:rsidR="00503AB1" w:rsidRPr="00E12DD3">
        <w:rPr>
          <w:rFonts w:ascii="Calibri" w:hAnsi="Calibri" w:cs="Calibri"/>
          <w:sz w:val="22"/>
          <w:szCs w:val="22"/>
        </w:rPr>
        <w:t>EML</w:t>
      </w:r>
      <w:r w:rsidR="0000539A" w:rsidRPr="00E12DD3">
        <w:rPr>
          <w:rFonts w:ascii="Calibri" w:hAnsi="Calibri" w:cs="Calibri"/>
          <w:sz w:val="22"/>
          <w:szCs w:val="22"/>
        </w:rPr>
        <w:t xml:space="preserve"> et de médecine nucléaire</w:t>
      </w:r>
      <w:r w:rsidR="00503AB1" w:rsidRPr="00E12DD3">
        <w:rPr>
          <w:rFonts w:ascii="Calibri" w:hAnsi="Calibri" w:cs="Calibri"/>
          <w:sz w:val="22"/>
          <w:szCs w:val="22"/>
        </w:rPr>
        <w:t xml:space="preserve">. </w:t>
      </w:r>
      <w:r w:rsidR="0000539A" w:rsidRPr="00E12DD3">
        <w:rPr>
          <w:rFonts w:ascii="Calibri" w:hAnsi="Calibri" w:cs="Calibri"/>
          <w:sz w:val="22"/>
          <w:szCs w:val="22"/>
        </w:rPr>
        <w:t>Pour les autres spécialités, un recensement pourrait être organisé hors groupe de travail</w:t>
      </w:r>
      <w:r w:rsidR="00503AB1" w:rsidRPr="00E12DD3">
        <w:rPr>
          <w:rFonts w:ascii="Calibri" w:hAnsi="Calibri" w:cs="Calibri"/>
          <w:sz w:val="22"/>
          <w:szCs w:val="22"/>
        </w:rPr>
        <w:t xml:space="preserve"> </w:t>
      </w:r>
      <w:r w:rsidR="0000539A" w:rsidRPr="00E12DD3">
        <w:rPr>
          <w:rFonts w:ascii="Calibri" w:hAnsi="Calibri" w:cs="Calibri"/>
          <w:sz w:val="22"/>
          <w:szCs w:val="22"/>
        </w:rPr>
        <w:t>spécifique.</w:t>
      </w:r>
    </w:p>
    <w:p w14:paraId="60CEED00" w14:textId="77777777" w:rsidR="00503AB1" w:rsidRDefault="00503AB1" w:rsidP="0000539A">
      <w:pPr>
        <w:jc w:val="both"/>
        <w:rPr>
          <w:rFonts w:ascii="Calibri" w:hAnsi="Calibri" w:cs="Calibri"/>
          <w:sz w:val="22"/>
          <w:szCs w:val="22"/>
        </w:rPr>
      </w:pPr>
    </w:p>
    <w:p w14:paraId="7D670CB0" w14:textId="77777777" w:rsidR="00AB2CA2" w:rsidRDefault="00E12DD3" w:rsidP="0000539A">
      <w:pPr>
        <w:jc w:val="both"/>
        <w:rPr>
          <w:rFonts w:ascii="Calibri" w:hAnsi="Calibri" w:cs="Calibri"/>
          <w:b/>
          <w:sz w:val="22"/>
          <w:szCs w:val="22"/>
        </w:rPr>
      </w:pPr>
      <w:r w:rsidRPr="00E12DD3">
        <w:rPr>
          <w:rFonts w:ascii="Calibri" w:hAnsi="Calibri" w:cs="Calibri"/>
          <w:b/>
          <w:sz w:val="22"/>
          <w:szCs w:val="22"/>
        </w:rPr>
        <w:t xml:space="preserve">L’ARS s’engage à reprendre l’attache </w:t>
      </w:r>
      <w:r w:rsidR="00503AB1" w:rsidRPr="00E12DD3">
        <w:rPr>
          <w:rFonts w:ascii="Calibri" w:hAnsi="Calibri" w:cs="Calibri"/>
          <w:b/>
          <w:sz w:val="22"/>
          <w:szCs w:val="22"/>
        </w:rPr>
        <w:t xml:space="preserve">de la FHF NA </w:t>
      </w:r>
      <w:r w:rsidRPr="00E12DD3">
        <w:rPr>
          <w:rFonts w:ascii="Calibri" w:hAnsi="Calibri" w:cs="Calibri"/>
          <w:b/>
          <w:sz w:val="22"/>
          <w:szCs w:val="22"/>
        </w:rPr>
        <w:t xml:space="preserve">afin d’assurer sa représentation </w:t>
      </w:r>
      <w:r w:rsidR="00503AB1" w:rsidRPr="00E12DD3">
        <w:rPr>
          <w:rFonts w:ascii="Calibri" w:hAnsi="Calibri" w:cs="Calibri"/>
          <w:b/>
          <w:sz w:val="22"/>
          <w:szCs w:val="22"/>
        </w:rPr>
        <w:t xml:space="preserve">dans </w:t>
      </w:r>
      <w:r w:rsidRPr="00E12DD3">
        <w:rPr>
          <w:rFonts w:ascii="Calibri" w:hAnsi="Calibri" w:cs="Calibri"/>
          <w:b/>
          <w:sz w:val="22"/>
          <w:szCs w:val="22"/>
        </w:rPr>
        <w:t>l</w:t>
      </w:r>
      <w:r w:rsidR="00503AB1" w:rsidRPr="00E12DD3">
        <w:rPr>
          <w:rFonts w:ascii="Calibri" w:hAnsi="Calibri" w:cs="Calibri"/>
          <w:b/>
          <w:sz w:val="22"/>
          <w:szCs w:val="22"/>
        </w:rPr>
        <w:t>es groupes de travail</w:t>
      </w:r>
      <w:r w:rsidR="00A744B7">
        <w:rPr>
          <w:rFonts w:ascii="Calibri" w:hAnsi="Calibri" w:cs="Calibri"/>
          <w:b/>
          <w:sz w:val="22"/>
          <w:szCs w:val="22"/>
        </w:rPr>
        <w:t xml:space="preserve"> de la révision intermédiaire du SRS</w:t>
      </w:r>
      <w:r w:rsidRPr="00E12DD3">
        <w:rPr>
          <w:rFonts w:ascii="Calibri" w:hAnsi="Calibri" w:cs="Calibri"/>
          <w:b/>
          <w:sz w:val="22"/>
          <w:szCs w:val="22"/>
        </w:rPr>
        <w:t>.</w:t>
      </w:r>
    </w:p>
    <w:p w14:paraId="755EA728" w14:textId="77777777" w:rsidR="0000539A" w:rsidRPr="0000539A" w:rsidRDefault="0000539A" w:rsidP="0000539A">
      <w:pPr>
        <w:jc w:val="both"/>
        <w:rPr>
          <w:rFonts w:ascii="Calibri" w:hAnsi="Calibri" w:cs="Calibri"/>
          <w:sz w:val="22"/>
          <w:szCs w:val="22"/>
        </w:rPr>
      </w:pPr>
    </w:p>
    <w:p w14:paraId="4B3FA709" w14:textId="77777777" w:rsidR="003516E2" w:rsidRDefault="000F463E" w:rsidP="000F463E">
      <w:pPr>
        <w:pStyle w:val="Paragraphedeliste"/>
        <w:numPr>
          <w:ilvl w:val="0"/>
          <w:numId w:val="2"/>
        </w:numPr>
        <w:rPr>
          <w:rFonts w:ascii="Calibri" w:hAnsi="Calibri" w:cs="Calibri"/>
          <w:b/>
          <w:sz w:val="22"/>
          <w:szCs w:val="22"/>
          <w:u w:val="single"/>
        </w:rPr>
      </w:pPr>
      <w:r w:rsidRPr="000F463E">
        <w:rPr>
          <w:rFonts w:ascii="Calibri" w:hAnsi="Calibri" w:cs="Calibri"/>
          <w:b/>
          <w:sz w:val="22"/>
          <w:szCs w:val="22"/>
          <w:u w:val="single"/>
        </w:rPr>
        <w:lastRenderedPageBreak/>
        <w:t>Situation financière des établissements de santé et médico-sociaux</w:t>
      </w:r>
    </w:p>
    <w:p w14:paraId="63F7E7B3" w14:textId="77777777" w:rsidR="0035447C" w:rsidRDefault="0035447C" w:rsidP="0035447C">
      <w:pPr>
        <w:rPr>
          <w:rFonts w:ascii="Calibri" w:hAnsi="Calibri" w:cs="Calibri"/>
          <w:b/>
          <w:sz w:val="22"/>
          <w:szCs w:val="22"/>
          <w:u w:val="single"/>
        </w:rPr>
      </w:pPr>
    </w:p>
    <w:p w14:paraId="3880994A" w14:textId="77777777" w:rsidR="00ED12C5" w:rsidRDefault="00E93F15" w:rsidP="00E93F15">
      <w:pPr>
        <w:pStyle w:val="xmsolistparagraph"/>
        <w:spacing w:before="0" w:beforeAutospacing="0" w:after="0" w:afterAutospacing="0"/>
        <w:jc w:val="both"/>
        <w:rPr>
          <w:rFonts w:eastAsia="Times New Roman"/>
          <w:i/>
        </w:rPr>
      </w:pPr>
      <w:r w:rsidRPr="00E93F15">
        <w:rPr>
          <w:rFonts w:eastAsia="Times New Roman"/>
          <w:i/>
        </w:rPr>
        <w:t>S’agissant des établissements médico-sociaux</w:t>
      </w:r>
    </w:p>
    <w:p w14:paraId="38858EDD" w14:textId="77777777" w:rsidR="00E93F15" w:rsidRPr="00ED12C5" w:rsidRDefault="00E93F15" w:rsidP="00E93F15">
      <w:pPr>
        <w:pStyle w:val="xmsolistparagraph"/>
        <w:spacing w:before="0" w:beforeAutospacing="0" w:after="0" w:afterAutospacing="0"/>
        <w:jc w:val="both"/>
        <w:rPr>
          <w:rFonts w:eastAsia="Times New Roman"/>
          <w:i/>
        </w:rPr>
      </w:pPr>
      <w:r w:rsidRPr="00C04A30">
        <w:rPr>
          <w:rFonts w:eastAsia="Times New Roman"/>
        </w:rPr>
        <w:t xml:space="preserve">De nombreux établissements médico-sociaux ont fait remonter la </w:t>
      </w:r>
      <w:r w:rsidR="001929F1">
        <w:rPr>
          <w:rFonts w:eastAsia="Times New Roman"/>
        </w:rPr>
        <w:t xml:space="preserve">forte </w:t>
      </w:r>
      <w:r w:rsidRPr="00C04A30">
        <w:rPr>
          <w:rFonts w:eastAsia="Times New Roman"/>
        </w:rPr>
        <w:t>dégradation de leur situation financière en 2020 et 2021</w:t>
      </w:r>
      <w:r w:rsidRPr="00B94BC8">
        <w:rPr>
          <w:rFonts w:eastAsia="Times New Roman"/>
        </w:rPr>
        <w:t xml:space="preserve"> </w:t>
      </w:r>
      <w:r w:rsidR="001929F1">
        <w:rPr>
          <w:rFonts w:eastAsia="Times New Roman"/>
        </w:rPr>
        <w:t xml:space="preserve">avec des rejets d’EPRD </w:t>
      </w:r>
      <w:r w:rsidRPr="00B94BC8">
        <w:rPr>
          <w:rFonts w:eastAsia="Times New Roman"/>
        </w:rPr>
        <w:t xml:space="preserve">dont les principales causes sont : </w:t>
      </w:r>
    </w:p>
    <w:p w14:paraId="76C68C19" w14:textId="77777777" w:rsidR="00E93F15" w:rsidRPr="00B94BC8" w:rsidRDefault="00E93F15" w:rsidP="00C04A30">
      <w:pPr>
        <w:pStyle w:val="xmsolistparagraph"/>
        <w:numPr>
          <w:ilvl w:val="0"/>
          <w:numId w:val="13"/>
        </w:numPr>
        <w:spacing w:before="0" w:beforeAutospacing="0" w:after="0" w:afterAutospacing="0"/>
        <w:jc w:val="both"/>
        <w:rPr>
          <w:rFonts w:eastAsia="Times New Roman"/>
        </w:rPr>
      </w:pPr>
      <w:r w:rsidRPr="00B94BC8">
        <w:rPr>
          <w:rFonts w:eastAsia="Times New Roman"/>
        </w:rPr>
        <w:t xml:space="preserve">Une baisse significative des taux d’occupation par rapport à 2019 avec une diminution globalement évaluée à 4% pour 2020 et 9% pour </w:t>
      </w:r>
      <w:proofErr w:type="spellStart"/>
      <w:r w:rsidRPr="00B94BC8">
        <w:rPr>
          <w:rFonts w:eastAsia="Times New Roman"/>
        </w:rPr>
        <w:t>janv-f</w:t>
      </w:r>
      <w:r>
        <w:rPr>
          <w:rFonts w:eastAsia="Times New Roman"/>
        </w:rPr>
        <w:t>e</w:t>
      </w:r>
      <w:r w:rsidRPr="00B94BC8">
        <w:rPr>
          <w:rFonts w:eastAsia="Times New Roman"/>
        </w:rPr>
        <w:t>v</w:t>
      </w:r>
      <w:proofErr w:type="spellEnd"/>
      <w:r w:rsidRPr="00B94BC8">
        <w:rPr>
          <w:rFonts w:eastAsia="Times New Roman"/>
        </w:rPr>
        <w:t xml:space="preserve"> 2021 (Chiffres FHF nationale)</w:t>
      </w:r>
      <w:r w:rsidR="00145025">
        <w:rPr>
          <w:rFonts w:eastAsia="Times New Roman"/>
        </w:rPr>
        <w:t> ;</w:t>
      </w:r>
    </w:p>
    <w:p w14:paraId="39F996CA" w14:textId="77777777" w:rsidR="00E93F15" w:rsidRPr="00B94BC8" w:rsidRDefault="00E93F15" w:rsidP="00C04A30">
      <w:pPr>
        <w:pStyle w:val="xmsolistparagraph"/>
        <w:numPr>
          <w:ilvl w:val="0"/>
          <w:numId w:val="13"/>
        </w:numPr>
        <w:spacing w:before="0" w:beforeAutospacing="0" w:after="0" w:afterAutospacing="0"/>
        <w:jc w:val="both"/>
        <w:rPr>
          <w:rFonts w:eastAsia="Times New Roman"/>
        </w:rPr>
      </w:pPr>
      <w:r w:rsidRPr="00B94BC8">
        <w:rPr>
          <w:rFonts w:eastAsia="Times New Roman"/>
        </w:rPr>
        <w:t xml:space="preserve">Des pertes de recettes 2020 qui restent à la charge des établissements : si </w:t>
      </w:r>
      <w:r w:rsidR="00145025">
        <w:rPr>
          <w:rFonts w:eastAsia="Times New Roman"/>
        </w:rPr>
        <w:t>un tiers</w:t>
      </w:r>
      <w:r w:rsidRPr="00B94BC8">
        <w:rPr>
          <w:rFonts w:eastAsia="Times New Roman"/>
        </w:rPr>
        <w:t xml:space="preserve"> des EHPAD répondants ont vu leurs pertes totalement compensées, plus de la moitié a reçu des compensations inférieures à 50% de leurs pertes (Chiffres FHF nationale)</w:t>
      </w:r>
      <w:r w:rsidR="00145025">
        <w:rPr>
          <w:rFonts w:eastAsia="Times New Roman"/>
        </w:rPr>
        <w:t> ;</w:t>
      </w:r>
    </w:p>
    <w:p w14:paraId="371A9907" w14:textId="77777777" w:rsidR="00E93F15" w:rsidRPr="00B94BC8" w:rsidRDefault="00E93F15" w:rsidP="00C04A30">
      <w:pPr>
        <w:pStyle w:val="xmsolistparagraph"/>
        <w:numPr>
          <w:ilvl w:val="0"/>
          <w:numId w:val="13"/>
        </w:numPr>
        <w:spacing w:before="0" w:beforeAutospacing="0" w:after="0" w:afterAutospacing="0"/>
        <w:jc w:val="both"/>
        <w:rPr>
          <w:rFonts w:eastAsia="Times New Roman"/>
        </w:rPr>
      </w:pPr>
      <w:r w:rsidRPr="00B94BC8">
        <w:rPr>
          <w:rFonts w:eastAsia="Times New Roman"/>
        </w:rPr>
        <w:t xml:space="preserve">Des pertes de recettes sur 2021 pour </w:t>
      </w:r>
      <w:proofErr w:type="gramStart"/>
      <w:r w:rsidRPr="00B94BC8">
        <w:rPr>
          <w:rFonts w:eastAsia="Times New Roman"/>
        </w:rPr>
        <w:t>les EHPAD</w:t>
      </w:r>
      <w:proofErr w:type="gramEnd"/>
      <w:r w:rsidRPr="00B94BC8">
        <w:rPr>
          <w:rFonts w:eastAsia="Times New Roman"/>
        </w:rPr>
        <w:t xml:space="preserve"> qui pourraient être deux fois plus importantes (+209%) qu’en 2020 (Chiffres FHF nationale)</w:t>
      </w:r>
      <w:r w:rsidR="00145025">
        <w:rPr>
          <w:rFonts w:eastAsia="Times New Roman"/>
        </w:rPr>
        <w:t> ;</w:t>
      </w:r>
    </w:p>
    <w:p w14:paraId="126D6CA0" w14:textId="77777777" w:rsidR="00E93F15" w:rsidRPr="00B94BC8" w:rsidRDefault="00E93F15" w:rsidP="00C04A30">
      <w:pPr>
        <w:pStyle w:val="xmsolistparagraph"/>
        <w:numPr>
          <w:ilvl w:val="0"/>
          <w:numId w:val="13"/>
        </w:numPr>
        <w:spacing w:before="0" w:beforeAutospacing="0" w:after="0" w:afterAutospacing="0"/>
        <w:jc w:val="both"/>
        <w:rPr>
          <w:rFonts w:eastAsia="Times New Roman"/>
        </w:rPr>
      </w:pPr>
      <w:r w:rsidRPr="00B94BC8">
        <w:rPr>
          <w:rFonts w:eastAsia="Times New Roman"/>
        </w:rPr>
        <w:t>Près de 15M€ de surco</w:t>
      </w:r>
      <w:r>
        <w:rPr>
          <w:rFonts w:eastAsia="Times New Roman"/>
        </w:rPr>
        <w:t>û</w:t>
      </w:r>
      <w:r w:rsidRPr="00B94BC8">
        <w:rPr>
          <w:rFonts w:eastAsia="Times New Roman"/>
        </w:rPr>
        <w:t xml:space="preserve">ts n’ont pas été compensés par des aides financières au titre de l’année 2020 pour </w:t>
      </w:r>
      <w:proofErr w:type="gramStart"/>
      <w:r w:rsidRPr="00B94BC8">
        <w:rPr>
          <w:rFonts w:eastAsia="Times New Roman"/>
        </w:rPr>
        <w:t>les EHPAD</w:t>
      </w:r>
      <w:proofErr w:type="gramEnd"/>
      <w:r w:rsidRPr="00B94BC8">
        <w:rPr>
          <w:rFonts w:eastAsia="Times New Roman"/>
        </w:rPr>
        <w:t xml:space="preserve"> et USLD et le début d’année 2021 apparait particulièrement inquiétant puisque ce sont déjà 9,5 M€ de surco</w:t>
      </w:r>
      <w:r>
        <w:rPr>
          <w:rFonts w:eastAsia="Times New Roman"/>
        </w:rPr>
        <w:t>û</w:t>
      </w:r>
      <w:r w:rsidRPr="00B94BC8">
        <w:rPr>
          <w:rFonts w:eastAsia="Times New Roman"/>
        </w:rPr>
        <w:t>ts déclarés par 335 établissements (EHPAD et USLD) (Chiffres FHF nationale)</w:t>
      </w:r>
      <w:r w:rsidR="00145025">
        <w:rPr>
          <w:rFonts w:eastAsia="Times New Roman"/>
        </w:rPr>
        <w:t> ;</w:t>
      </w:r>
    </w:p>
    <w:p w14:paraId="0AECE9C1" w14:textId="77777777" w:rsidR="00E93F15" w:rsidRDefault="00E93F15" w:rsidP="00E93F15">
      <w:pPr>
        <w:pStyle w:val="xmsolistparagraph"/>
        <w:numPr>
          <w:ilvl w:val="0"/>
          <w:numId w:val="13"/>
        </w:numPr>
        <w:spacing w:before="0" w:beforeAutospacing="0" w:after="0" w:afterAutospacing="0"/>
        <w:jc w:val="both"/>
        <w:rPr>
          <w:rFonts w:eastAsia="Times New Roman"/>
        </w:rPr>
      </w:pPr>
      <w:r>
        <w:rPr>
          <w:rFonts w:eastAsia="Times New Roman"/>
        </w:rPr>
        <w:t>A c</w:t>
      </w:r>
      <w:r w:rsidRPr="00B94BC8">
        <w:rPr>
          <w:rFonts w:eastAsia="Times New Roman"/>
        </w:rPr>
        <w:t xml:space="preserve">ela s’ajoute la non compensation intégrale des mesures salariales dont la prime grand âge et le Complément de Traitement Indiciaire dans le cadre du Ségur </w:t>
      </w:r>
      <w:r w:rsidR="001929F1">
        <w:rPr>
          <w:rFonts w:eastAsia="Times New Roman"/>
        </w:rPr>
        <w:t xml:space="preserve">mise en exergue par l’enquête réalisée par la FHF NA en 2020 et en 2021 </w:t>
      </w:r>
      <w:r w:rsidRPr="001929F1">
        <w:rPr>
          <w:rFonts w:eastAsia="Times New Roman"/>
        </w:rPr>
        <w:t xml:space="preserve">auprès des établissements médico-sociaux </w:t>
      </w:r>
    </w:p>
    <w:p w14:paraId="3DD04A5C" w14:textId="77777777" w:rsidR="001929F1" w:rsidRPr="00581C10" w:rsidRDefault="001929F1" w:rsidP="001929F1">
      <w:pPr>
        <w:pStyle w:val="Paragraphedeliste"/>
        <w:numPr>
          <w:ilvl w:val="1"/>
          <w:numId w:val="13"/>
        </w:numPr>
        <w:jc w:val="both"/>
        <w:rPr>
          <w:rFonts w:ascii="Calibri" w:hAnsi="Calibri" w:cs="Calibri"/>
          <w:sz w:val="22"/>
          <w:szCs w:val="22"/>
        </w:rPr>
      </w:pPr>
      <w:r w:rsidRPr="00581C10">
        <w:rPr>
          <w:rFonts w:ascii="Calibri" w:hAnsi="Calibri" w:cs="Calibri"/>
          <w:sz w:val="22"/>
          <w:szCs w:val="22"/>
        </w:rPr>
        <w:t>S’agissant de la prime grand âge, 78% des EHPAD constatent un sous financement avec un écart moyen entre le coût réel de la mesure et la compensation financière reçue de 20 000 € sur une année pleine (soit un financement à hauteur de 76%)</w:t>
      </w:r>
    </w:p>
    <w:p w14:paraId="7AC17C91" w14:textId="77777777" w:rsidR="001929F1" w:rsidRPr="001929F1" w:rsidRDefault="001929F1" w:rsidP="001929F1">
      <w:pPr>
        <w:pStyle w:val="Paragraphedeliste"/>
        <w:numPr>
          <w:ilvl w:val="1"/>
          <w:numId w:val="13"/>
        </w:numPr>
        <w:jc w:val="both"/>
        <w:rPr>
          <w:rFonts w:ascii="Calibri" w:hAnsi="Calibri" w:cs="Calibri"/>
          <w:color w:val="FF0000"/>
          <w:sz w:val="22"/>
          <w:szCs w:val="22"/>
        </w:rPr>
      </w:pPr>
      <w:r w:rsidRPr="00581C10">
        <w:rPr>
          <w:rFonts w:ascii="Calibri" w:hAnsi="Calibri" w:cs="Calibri"/>
          <w:sz w:val="22"/>
          <w:szCs w:val="22"/>
        </w:rPr>
        <w:t>S’agissant du CTI, 88% des EHPAD constatent un sous financement avec un écart moyen de 90 000 € sur une année pleine (soit un financement à hauteur de 73%).</w:t>
      </w:r>
    </w:p>
    <w:p w14:paraId="6BD4BC03" w14:textId="77777777" w:rsidR="00E93F15" w:rsidRPr="00B94BC8" w:rsidRDefault="00E93F15" w:rsidP="00E93F15">
      <w:pPr>
        <w:pStyle w:val="xmsolistparagraph"/>
        <w:spacing w:before="0" w:beforeAutospacing="0" w:after="0" w:afterAutospacing="0"/>
        <w:jc w:val="both"/>
        <w:rPr>
          <w:rFonts w:eastAsia="Times New Roman"/>
        </w:rPr>
      </w:pPr>
    </w:p>
    <w:p w14:paraId="5B3DAA50" w14:textId="77777777" w:rsidR="00E37C6D" w:rsidRDefault="001929F1" w:rsidP="00E93F15">
      <w:pPr>
        <w:pStyle w:val="xmsolistparagraph"/>
        <w:spacing w:before="0" w:beforeAutospacing="0" w:after="0" w:afterAutospacing="0"/>
        <w:jc w:val="both"/>
        <w:rPr>
          <w:rFonts w:eastAsia="Times New Roman"/>
        </w:rPr>
      </w:pPr>
      <w:r w:rsidRPr="00B94BC8">
        <w:rPr>
          <w:rFonts w:eastAsia="Times New Roman"/>
        </w:rPr>
        <w:t>A ces deux mesures, il faudra également ajouter les revalorisations des grilles indiciaires des personnels de la filière soignante, médicotechnique et rééducation</w:t>
      </w:r>
      <w:r>
        <w:rPr>
          <w:rFonts w:eastAsia="Times New Roman"/>
        </w:rPr>
        <w:t xml:space="preserve"> pour lesquelles, à</w:t>
      </w:r>
      <w:r w:rsidRPr="00B94BC8">
        <w:rPr>
          <w:rFonts w:eastAsia="Times New Roman"/>
        </w:rPr>
        <w:t xml:space="preserve"> ce jour, </w:t>
      </w:r>
      <w:r>
        <w:rPr>
          <w:rFonts w:eastAsia="Times New Roman"/>
        </w:rPr>
        <w:t>les établissements ne disposent</w:t>
      </w:r>
      <w:r w:rsidRPr="00B94BC8">
        <w:rPr>
          <w:rFonts w:eastAsia="Times New Roman"/>
        </w:rPr>
        <w:t xml:space="preserve"> pas d’information sur leur financement. </w:t>
      </w:r>
    </w:p>
    <w:p w14:paraId="67BB9634" w14:textId="77777777" w:rsidR="001929F1" w:rsidRDefault="001929F1" w:rsidP="00E93F15">
      <w:pPr>
        <w:pStyle w:val="xmsolistparagraph"/>
        <w:spacing w:before="0" w:beforeAutospacing="0" w:after="0" w:afterAutospacing="0"/>
        <w:jc w:val="both"/>
        <w:rPr>
          <w:rFonts w:eastAsia="Times New Roman"/>
        </w:rPr>
      </w:pPr>
    </w:p>
    <w:p w14:paraId="227E2C3F" w14:textId="77777777" w:rsidR="001929F1" w:rsidRPr="001929F1" w:rsidRDefault="001929F1" w:rsidP="00E93F15">
      <w:pPr>
        <w:pStyle w:val="xmsolistparagraph"/>
        <w:spacing w:before="0" w:beforeAutospacing="0" w:after="0" w:afterAutospacing="0"/>
        <w:jc w:val="both"/>
        <w:rPr>
          <w:rFonts w:eastAsia="Times New Roman"/>
          <w:b/>
        </w:rPr>
      </w:pPr>
      <w:r>
        <w:rPr>
          <w:rFonts w:eastAsia="Times New Roman"/>
          <w:b/>
        </w:rPr>
        <w:t>L’ARS rappelle l’enquête en cours relative aux surcoûts COVID (dont les mesures CTI) pour laquelle elle a relevé de nombreuses atypies dans les réponses des établissements</w:t>
      </w:r>
      <w:r w:rsidR="00145025">
        <w:rPr>
          <w:rFonts w:eastAsia="Times New Roman"/>
          <w:b/>
        </w:rPr>
        <w:t>.</w:t>
      </w:r>
    </w:p>
    <w:p w14:paraId="5D74412E" w14:textId="77777777" w:rsidR="00E93F15" w:rsidRDefault="00E93F15" w:rsidP="00E93F15">
      <w:pPr>
        <w:pStyle w:val="xmsolistparagraph"/>
        <w:spacing w:before="0" w:beforeAutospacing="0" w:after="0" w:afterAutospacing="0"/>
        <w:jc w:val="both"/>
        <w:rPr>
          <w:rFonts w:eastAsia="Times New Roman"/>
        </w:rPr>
      </w:pPr>
    </w:p>
    <w:p w14:paraId="4FF568D0" w14:textId="77777777" w:rsidR="00E93F15" w:rsidRPr="00F9107A" w:rsidRDefault="00E93F15" w:rsidP="00E93F15">
      <w:pPr>
        <w:pStyle w:val="xmsolistparagraph"/>
        <w:spacing w:before="0" w:beforeAutospacing="0" w:after="0" w:afterAutospacing="0"/>
        <w:jc w:val="both"/>
        <w:rPr>
          <w:rFonts w:eastAsia="Times New Roman"/>
          <w:i/>
        </w:rPr>
      </w:pPr>
      <w:r>
        <w:rPr>
          <w:rFonts w:eastAsia="Times New Roman"/>
          <w:i/>
        </w:rPr>
        <w:t>S’agissant d</w:t>
      </w:r>
      <w:r w:rsidRPr="00F9107A">
        <w:rPr>
          <w:rFonts w:eastAsia="Times New Roman"/>
          <w:i/>
        </w:rPr>
        <w:t>es établissements sanitaires</w:t>
      </w:r>
    </w:p>
    <w:p w14:paraId="14C2CB02" w14:textId="77777777" w:rsidR="00E93F15" w:rsidRDefault="00E93F15" w:rsidP="00E93F15">
      <w:pPr>
        <w:pStyle w:val="xmsolistparagraph"/>
        <w:spacing w:before="0" w:beforeAutospacing="0" w:after="0" w:afterAutospacing="0"/>
        <w:jc w:val="both"/>
        <w:rPr>
          <w:rFonts w:eastAsia="Times New Roman"/>
        </w:rPr>
      </w:pPr>
    </w:p>
    <w:p w14:paraId="0FF2BE3B" w14:textId="77777777" w:rsidR="00E93F15" w:rsidRPr="00FA2929" w:rsidRDefault="00145025" w:rsidP="00E93F15">
      <w:pPr>
        <w:pStyle w:val="xmsolistparagraph"/>
        <w:spacing w:before="0" w:beforeAutospacing="0" w:after="0" w:afterAutospacing="0"/>
        <w:jc w:val="both"/>
        <w:rPr>
          <w:rFonts w:eastAsia="Times New Roman"/>
        </w:rPr>
      </w:pPr>
      <w:r>
        <w:rPr>
          <w:rFonts w:eastAsia="Times New Roman"/>
        </w:rPr>
        <w:t>La FHF NA signale que, d</w:t>
      </w:r>
      <w:r w:rsidR="00E93F15">
        <w:rPr>
          <w:rFonts w:eastAsia="Times New Roman"/>
        </w:rPr>
        <w:t xml:space="preserve">epuis plusieurs semaines, </w:t>
      </w:r>
      <w:r w:rsidR="00E93F15" w:rsidRPr="00FA2929">
        <w:rPr>
          <w:rFonts w:eastAsia="Times New Roman"/>
        </w:rPr>
        <w:t>les établissements sanitaires alertent sur l’absence de compensation intégrale de la mesure CTI. Ils constatent, en pratique, un écart entre les financements perçus pour la compensation du complément de traitement indiciaire (CTI) et les coûts réellement engagés. Ces constats sont réalisés par des établissements de tout champ d’activité faisant apparaître de nombreux effets de bord non identifiés dans la délégation de ces crédits</w:t>
      </w:r>
    </w:p>
    <w:p w14:paraId="6E78A13E" w14:textId="77777777" w:rsidR="00E93F15" w:rsidRPr="00FA2929" w:rsidRDefault="00E93F15" w:rsidP="00E93F15">
      <w:pPr>
        <w:pStyle w:val="xmsolistparagraph"/>
        <w:spacing w:before="0" w:beforeAutospacing="0" w:after="0" w:afterAutospacing="0"/>
        <w:jc w:val="both"/>
        <w:rPr>
          <w:rFonts w:eastAsia="Times New Roman"/>
        </w:rPr>
      </w:pPr>
    </w:p>
    <w:p w14:paraId="24CEB020" w14:textId="77777777" w:rsidR="00E93F15" w:rsidRPr="00FA2929" w:rsidRDefault="00E93F15" w:rsidP="00E93F15">
      <w:pPr>
        <w:pStyle w:val="xmsolistparagraph"/>
        <w:spacing w:before="0" w:beforeAutospacing="0" w:after="0" w:afterAutospacing="0"/>
        <w:jc w:val="both"/>
        <w:rPr>
          <w:rFonts w:eastAsia="Times New Roman"/>
        </w:rPr>
      </w:pPr>
      <w:r w:rsidRPr="00FA2929">
        <w:rPr>
          <w:rFonts w:eastAsia="Times New Roman"/>
        </w:rPr>
        <w:t xml:space="preserve">La FHF Nouvelle-Aquitaine a </w:t>
      </w:r>
      <w:r w:rsidR="00A5712A" w:rsidRPr="00FA2929">
        <w:rPr>
          <w:rFonts w:eastAsia="Times New Roman"/>
        </w:rPr>
        <w:t>saisi</w:t>
      </w:r>
      <w:r w:rsidRPr="00FA2929">
        <w:rPr>
          <w:rFonts w:eastAsia="Times New Roman"/>
        </w:rPr>
        <w:t xml:space="preserve"> le pôle finances de la FHF et a obtenu la confirmation par la DGOS que </w:t>
      </w:r>
      <w:r w:rsidRPr="00FA2929">
        <w:rPr>
          <w:lang w:eastAsia="en-US"/>
        </w:rPr>
        <w:t>les mesures liées au CTI pour 2021 avaient vocation à être intégralement compensées</w:t>
      </w:r>
    </w:p>
    <w:p w14:paraId="284784FB" w14:textId="77777777" w:rsidR="00145025" w:rsidRDefault="00E93F15" w:rsidP="00E93F15">
      <w:pPr>
        <w:pStyle w:val="Paragraphedeliste"/>
        <w:numPr>
          <w:ilvl w:val="0"/>
          <w:numId w:val="13"/>
        </w:numPr>
        <w:jc w:val="both"/>
        <w:rPr>
          <w:rFonts w:ascii="Calibri" w:hAnsi="Calibri" w:cs="Calibri"/>
          <w:sz w:val="22"/>
          <w:szCs w:val="22"/>
          <w:lang w:eastAsia="en-US"/>
        </w:rPr>
      </w:pPr>
      <w:r w:rsidRPr="00145025">
        <w:rPr>
          <w:rFonts w:ascii="Calibri" w:hAnsi="Calibri" w:cs="Calibri"/>
          <w:sz w:val="22"/>
          <w:szCs w:val="22"/>
          <w:lang w:eastAsia="en-US"/>
        </w:rPr>
        <w:t>S’agissant des établissements psychiatriques, le financement des établissements sous DAF a été fait en fonction de la SAE déclarée par les établissements. Ainsi la compensation doit être intégrale sous réserve de l’exhaustivité et de la fiabilité de la déclaration SAE et de l’écart de financement entre les effectifs 2021 et les effectifs déclarés en 2019.</w:t>
      </w:r>
    </w:p>
    <w:p w14:paraId="5AC5645A" w14:textId="77777777" w:rsidR="00E93F15" w:rsidRPr="00145025" w:rsidRDefault="00E93F15" w:rsidP="00E93F15">
      <w:pPr>
        <w:pStyle w:val="Paragraphedeliste"/>
        <w:numPr>
          <w:ilvl w:val="0"/>
          <w:numId w:val="13"/>
        </w:numPr>
        <w:jc w:val="both"/>
        <w:rPr>
          <w:rFonts w:ascii="Calibri" w:hAnsi="Calibri" w:cs="Calibri"/>
          <w:sz w:val="22"/>
          <w:szCs w:val="22"/>
          <w:lang w:eastAsia="en-US"/>
        </w:rPr>
      </w:pPr>
      <w:r w:rsidRPr="00145025">
        <w:rPr>
          <w:rFonts w:ascii="Calibri" w:hAnsi="Calibri" w:cs="Calibri"/>
          <w:sz w:val="22"/>
          <w:szCs w:val="22"/>
          <w:lang w:eastAsia="en-US"/>
        </w:rPr>
        <w:t>S’agissant des établissements MCO, la méthode retenue a été celle d’une ventilation du financement du CTI à hauteur du poids des différents vecteurs (tarifs, MIGAC, forfaits, dotations etc.).</w:t>
      </w:r>
    </w:p>
    <w:p w14:paraId="61A7C25C" w14:textId="77777777" w:rsidR="00145025" w:rsidRDefault="00145025" w:rsidP="00E93F15">
      <w:pPr>
        <w:jc w:val="both"/>
        <w:rPr>
          <w:rFonts w:ascii="Calibri" w:hAnsi="Calibri" w:cs="Calibri"/>
          <w:sz w:val="22"/>
          <w:szCs w:val="22"/>
          <w:lang w:eastAsia="en-US"/>
        </w:rPr>
      </w:pPr>
    </w:p>
    <w:p w14:paraId="7BD83250" w14:textId="77777777" w:rsidR="00E93F15" w:rsidRPr="00FA2929" w:rsidRDefault="00E93F15" w:rsidP="00FA2929">
      <w:pPr>
        <w:jc w:val="both"/>
        <w:rPr>
          <w:rFonts w:ascii="Calibri" w:hAnsi="Calibri" w:cs="Calibri"/>
          <w:sz w:val="22"/>
          <w:szCs w:val="22"/>
          <w:lang w:eastAsia="en-US"/>
        </w:rPr>
      </w:pPr>
      <w:r>
        <w:rPr>
          <w:rFonts w:ascii="Calibri" w:hAnsi="Calibri" w:cs="Calibri"/>
          <w:sz w:val="22"/>
          <w:szCs w:val="22"/>
          <w:lang w:eastAsia="en-US"/>
        </w:rPr>
        <w:t xml:space="preserve">La FHF a alerté, à de multiples reprises, le Ministère, sur la complexité de ce dispositif et a demandé à ce qu’une notice ATIH accompagne ce dernier versement afin d’expliquer aux établissements la méthodologie employée. </w:t>
      </w:r>
      <w:r w:rsidRPr="00FA2929">
        <w:rPr>
          <w:rFonts w:ascii="Calibri" w:hAnsi="Calibri" w:cs="Calibri"/>
          <w:sz w:val="22"/>
          <w:szCs w:val="22"/>
          <w:lang w:eastAsia="en-US"/>
        </w:rPr>
        <w:t>Malgré les mesures de péréquation, il apparait en pratique indispensable que l’ARS puisse étudier les situations des établissements faisant part d’un constat de sous-financement et d’un financement complémentaire soit accordé en cas d’écart avéré.</w:t>
      </w:r>
    </w:p>
    <w:p w14:paraId="300F20AC" w14:textId="77777777" w:rsidR="00E93F15" w:rsidRDefault="00E93F15" w:rsidP="00E93F15">
      <w:pPr>
        <w:pStyle w:val="xmsolistparagraph"/>
        <w:spacing w:before="0" w:beforeAutospacing="0" w:after="0" w:afterAutospacing="0"/>
        <w:jc w:val="both"/>
        <w:rPr>
          <w:rFonts w:eastAsia="Times New Roman"/>
        </w:rPr>
      </w:pPr>
    </w:p>
    <w:p w14:paraId="4F6538D4" w14:textId="77777777" w:rsidR="00E93F15" w:rsidRDefault="00E93F15" w:rsidP="00E93F15">
      <w:pPr>
        <w:pStyle w:val="xmsolistparagraph"/>
        <w:spacing w:before="0" w:beforeAutospacing="0" w:after="0" w:afterAutospacing="0"/>
        <w:jc w:val="both"/>
        <w:rPr>
          <w:rFonts w:eastAsia="Times New Roman"/>
        </w:rPr>
      </w:pPr>
      <w:r>
        <w:rPr>
          <w:rFonts w:eastAsia="Times New Roman"/>
        </w:rPr>
        <w:t xml:space="preserve">Dans ce contexte, </w:t>
      </w:r>
      <w:r w:rsidR="00FA2929">
        <w:rPr>
          <w:rFonts w:eastAsia="Times New Roman"/>
        </w:rPr>
        <w:t>la FHF NA</w:t>
      </w:r>
      <w:r w:rsidR="00A5712A">
        <w:rPr>
          <w:rFonts w:eastAsia="Times New Roman"/>
        </w:rPr>
        <w:t xml:space="preserve"> inform</w:t>
      </w:r>
      <w:r w:rsidR="00FA2929">
        <w:rPr>
          <w:rFonts w:eastAsia="Times New Roman"/>
        </w:rPr>
        <w:t xml:space="preserve">e </w:t>
      </w:r>
      <w:r w:rsidR="00FA2929" w:rsidRPr="00FA2929">
        <w:rPr>
          <w:rFonts w:eastAsia="Times New Roman"/>
        </w:rPr>
        <w:t>l’ARS</w:t>
      </w:r>
      <w:r w:rsidR="00A5712A" w:rsidRPr="00FA2929">
        <w:rPr>
          <w:rFonts w:eastAsia="Times New Roman"/>
        </w:rPr>
        <w:t xml:space="preserve"> qu</w:t>
      </w:r>
      <w:r w:rsidR="00FA2929" w:rsidRPr="00FA2929">
        <w:rPr>
          <w:rFonts w:eastAsia="Times New Roman"/>
        </w:rPr>
        <w:t>’</w:t>
      </w:r>
      <w:r w:rsidR="00A5712A" w:rsidRPr="00FA2929">
        <w:rPr>
          <w:rFonts w:eastAsia="Times New Roman"/>
        </w:rPr>
        <w:t>e</w:t>
      </w:r>
      <w:r w:rsidR="00FA2929" w:rsidRPr="00FA2929">
        <w:rPr>
          <w:rFonts w:eastAsia="Times New Roman"/>
        </w:rPr>
        <w:t>lle va lancer</w:t>
      </w:r>
      <w:r w:rsidR="00A5712A" w:rsidRPr="00FA2929">
        <w:rPr>
          <w:rFonts w:eastAsia="Times New Roman"/>
        </w:rPr>
        <w:t xml:space="preserve">, d’ici la fin de la semaine, </w:t>
      </w:r>
      <w:r w:rsidRPr="00FA2929">
        <w:rPr>
          <w:rFonts w:eastAsia="Times New Roman"/>
        </w:rPr>
        <w:t>une enquête auprès des directeurs des affaires financières afin de vérifier l’impact réel de la mesure complément de traitement indiciaire (CTI) (delta entre les charges et les recettes) et d’évaluer, plus largement, les perspectives d’atterrissage budgétaire</w:t>
      </w:r>
      <w:r w:rsidR="00A5712A" w:rsidRPr="00FA2929">
        <w:rPr>
          <w:rFonts w:eastAsia="Times New Roman"/>
        </w:rPr>
        <w:t xml:space="preserve"> pour l’année 2021</w:t>
      </w:r>
      <w:r>
        <w:rPr>
          <w:rFonts w:eastAsia="Times New Roman"/>
        </w:rPr>
        <w:t xml:space="preserve">.  </w:t>
      </w:r>
    </w:p>
    <w:p w14:paraId="79420EC1" w14:textId="77777777" w:rsidR="00FA2929" w:rsidRDefault="00FA2929" w:rsidP="00E93F15">
      <w:pPr>
        <w:pStyle w:val="xmsolistparagraph"/>
        <w:spacing w:before="0" w:beforeAutospacing="0" w:after="0" w:afterAutospacing="0"/>
        <w:jc w:val="both"/>
        <w:rPr>
          <w:rFonts w:eastAsia="Times New Roman"/>
        </w:rPr>
      </w:pPr>
    </w:p>
    <w:p w14:paraId="763CF7F9" w14:textId="77777777" w:rsidR="00FA2929" w:rsidRDefault="00FA2929" w:rsidP="00FA2929">
      <w:pPr>
        <w:jc w:val="both"/>
        <w:rPr>
          <w:rFonts w:ascii="Calibri" w:hAnsi="Calibri" w:cs="Calibri"/>
          <w:b/>
          <w:sz w:val="22"/>
          <w:szCs w:val="22"/>
        </w:rPr>
      </w:pPr>
      <w:r w:rsidRPr="00FA2929">
        <w:rPr>
          <w:rFonts w:ascii="Calibri" w:hAnsi="Calibri" w:cs="Calibri"/>
          <w:b/>
          <w:sz w:val="22"/>
          <w:szCs w:val="22"/>
        </w:rPr>
        <w:t>L’ARS confirme que la péréquation sur la partie MCO</w:t>
      </w:r>
      <w:r>
        <w:rPr>
          <w:rFonts w:ascii="Calibri" w:hAnsi="Calibri" w:cs="Calibri"/>
          <w:b/>
          <w:sz w:val="22"/>
          <w:szCs w:val="22"/>
        </w:rPr>
        <w:t xml:space="preserve"> va intervenir dans les prochains jours. L’ARS a, d’ailleurs, déjà délégué la péréquation CTI à certains établissements qui étaient en difficulté sur leur trésorerie au mois de septembre. A cet égard, elle précise que la péréquation est </w:t>
      </w:r>
      <w:r w:rsidR="00145025">
        <w:rPr>
          <w:rFonts w:ascii="Calibri" w:hAnsi="Calibri" w:cs="Calibri"/>
          <w:b/>
          <w:sz w:val="22"/>
          <w:szCs w:val="22"/>
        </w:rPr>
        <w:t>calculée</w:t>
      </w:r>
      <w:r>
        <w:rPr>
          <w:rFonts w:ascii="Calibri" w:hAnsi="Calibri" w:cs="Calibri"/>
          <w:b/>
          <w:sz w:val="22"/>
          <w:szCs w:val="22"/>
        </w:rPr>
        <w:t xml:space="preserve"> au regard des financements déjà octroyés dans les tarifs. Ainsi, cette péréquation bénéficiera proportionnellement davantage aux établissements qui ont une activité plus faible.</w:t>
      </w:r>
    </w:p>
    <w:p w14:paraId="1C020106" w14:textId="77777777" w:rsidR="00FA2929" w:rsidRDefault="00FA2929" w:rsidP="00FA2929">
      <w:pPr>
        <w:jc w:val="both"/>
        <w:rPr>
          <w:rFonts w:ascii="Calibri" w:hAnsi="Calibri" w:cs="Calibri"/>
          <w:b/>
          <w:sz w:val="22"/>
          <w:szCs w:val="22"/>
        </w:rPr>
      </w:pPr>
    </w:p>
    <w:p w14:paraId="13EDF682" w14:textId="77777777" w:rsidR="00FA2929" w:rsidRDefault="00FA2929" w:rsidP="004A6F17">
      <w:pPr>
        <w:jc w:val="both"/>
        <w:rPr>
          <w:rFonts w:ascii="Calibri" w:hAnsi="Calibri" w:cs="Calibri"/>
          <w:b/>
          <w:sz w:val="22"/>
          <w:szCs w:val="22"/>
        </w:rPr>
      </w:pPr>
      <w:r>
        <w:rPr>
          <w:rFonts w:ascii="Calibri" w:hAnsi="Calibri" w:cs="Calibri"/>
          <w:b/>
          <w:sz w:val="22"/>
          <w:szCs w:val="22"/>
        </w:rPr>
        <w:t xml:space="preserve">S’agissant </w:t>
      </w:r>
      <w:r w:rsidR="004A6F17">
        <w:rPr>
          <w:rFonts w:ascii="Calibri" w:hAnsi="Calibri" w:cs="Calibri"/>
          <w:b/>
          <w:sz w:val="22"/>
          <w:szCs w:val="22"/>
        </w:rPr>
        <w:t>des</w:t>
      </w:r>
      <w:r>
        <w:rPr>
          <w:rFonts w:ascii="Calibri" w:hAnsi="Calibri" w:cs="Calibri"/>
          <w:b/>
          <w:sz w:val="22"/>
          <w:szCs w:val="22"/>
        </w:rPr>
        <w:t xml:space="preserve"> perspectives d’atterrissage budgétaire, l’ARS a comparé les comptes financier 2019 et 2020. Il en ressort les tendances suivantes </w:t>
      </w:r>
      <w:r w:rsidR="004A6F17">
        <w:rPr>
          <w:rFonts w:ascii="Calibri" w:hAnsi="Calibri" w:cs="Calibri"/>
          <w:b/>
          <w:sz w:val="22"/>
          <w:szCs w:val="22"/>
        </w:rPr>
        <w:t xml:space="preserve">sans correction des aides ni des produits de cession </w:t>
      </w:r>
      <w:r>
        <w:rPr>
          <w:rFonts w:ascii="Calibri" w:hAnsi="Calibri" w:cs="Calibri"/>
          <w:b/>
          <w:sz w:val="22"/>
          <w:szCs w:val="22"/>
        </w:rPr>
        <w:t>:</w:t>
      </w:r>
    </w:p>
    <w:p w14:paraId="2B169CF7" w14:textId="77777777" w:rsidR="00FA2929" w:rsidRPr="00581C10" w:rsidRDefault="00FA2929" w:rsidP="004A6F17">
      <w:pPr>
        <w:pStyle w:val="Paragraphedeliste"/>
        <w:numPr>
          <w:ilvl w:val="0"/>
          <w:numId w:val="13"/>
        </w:numPr>
        <w:jc w:val="both"/>
        <w:rPr>
          <w:rFonts w:ascii="Calibri" w:hAnsi="Calibri" w:cs="Calibri"/>
          <w:b/>
          <w:sz w:val="22"/>
          <w:szCs w:val="22"/>
        </w:rPr>
      </w:pPr>
      <w:r w:rsidRPr="00581C10">
        <w:rPr>
          <w:rFonts w:ascii="Calibri" w:hAnsi="Calibri" w:cs="Calibri"/>
          <w:b/>
          <w:sz w:val="22"/>
          <w:szCs w:val="22"/>
        </w:rPr>
        <w:t>Les résultats se sont améliorés en 2020. Le déficit global des établissements s’est réduit de 13 M à 2,5 M €</w:t>
      </w:r>
      <w:r w:rsidR="00145025" w:rsidRPr="00581C10">
        <w:rPr>
          <w:rFonts w:ascii="Calibri" w:hAnsi="Calibri" w:cs="Calibri"/>
          <w:b/>
          <w:sz w:val="22"/>
          <w:szCs w:val="22"/>
        </w:rPr>
        <w:t> ;</w:t>
      </w:r>
    </w:p>
    <w:p w14:paraId="1D906B00" w14:textId="77777777" w:rsidR="00FA2929" w:rsidRPr="00581C10" w:rsidRDefault="00FA2929" w:rsidP="00ED12C5">
      <w:pPr>
        <w:pStyle w:val="Paragraphedeliste"/>
        <w:numPr>
          <w:ilvl w:val="0"/>
          <w:numId w:val="13"/>
        </w:numPr>
        <w:jc w:val="both"/>
        <w:rPr>
          <w:rFonts w:ascii="Calibri" w:hAnsi="Calibri" w:cs="Calibri"/>
          <w:b/>
          <w:sz w:val="22"/>
          <w:szCs w:val="22"/>
        </w:rPr>
      </w:pPr>
      <w:r w:rsidRPr="00581C10">
        <w:rPr>
          <w:rFonts w:ascii="Calibri" w:hAnsi="Calibri" w:cs="Calibri"/>
          <w:b/>
          <w:sz w:val="22"/>
          <w:szCs w:val="22"/>
        </w:rPr>
        <w:t>Les établissements déficitaires sont passés d’un déficit de 44 à 42 M</w:t>
      </w:r>
      <w:r w:rsidR="00ED12C5" w:rsidRPr="00581C10">
        <w:rPr>
          <w:rFonts w:ascii="Calibri" w:hAnsi="Calibri" w:cs="Calibri"/>
          <w:b/>
          <w:sz w:val="22"/>
          <w:szCs w:val="22"/>
        </w:rPr>
        <w:t xml:space="preserve"> €.</w:t>
      </w:r>
      <w:r w:rsidRPr="00581C10">
        <w:rPr>
          <w:rFonts w:ascii="Calibri" w:hAnsi="Calibri" w:cs="Calibri"/>
          <w:b/>
          <w:sz w:val="22"/>
          <w:szCs w:val="22"/>
        </w:rPr>
        <w:t xml:space="preserve"> </w:t>
      </w:r>
      <w:r w:rsidR="00ED12C5" w:rsidRPr="00581C10">
        <w:rPr>
          <w:rFonts w:ascii="Calibri" w:hAnsi="Calibri" w:cs="Calibri"/>
          <w:b/>
          <w:sz w:val="22"/>
          <w:szCs w:val="22"/>
        </w:rPr>
        <w:t>A noter que 90% du déficit est concentré sur 14 établissements ;</w:t>
      </w:r>
    </w:p>
    <w:p w14:paraId="4865AC7A" w14:textId="77777777" w:rsidR="00FA2929" w:rsidRPr="00FA2929" w:rsidRDefault="00ED12C5" w:rsidP="00ED12C5">
      <w:pPr>
        <w:pStyle w:val="Paragraphedeliste"/>
        <w:numPr>
          <w:ilvl w:val="0"/>
          <w:numId w:val="13"/>
        </w:numPr>
        <w:jc w:val="both"/>
        <w:rPr>
          <w:rFonts w:ascii="Calibri" w:hAnsi="Calibri" w:cs="Calibri"/>
          <w:b/>
          <w:color w:val="FF0000"/>
          <w:sz w:val="22"/>
          <w:szCs w:val="22"/>
        </w:rPr>
      </w:pPr>
      <w:r w:rsidRPr="00581C10">
        <w:rPr>
          <w:rFonts w:ascii="Calibri" w:hAnsi="Calibri" w:cs="Calibri"/>
          <w:b/>
          <w:sz w:val="22"/>
          <w:szCs w:val="22"/>
        </w:rPr>
        <w:t>L</w:t>
      </w:r>
      <w:r w:rsidR="00FA2929" w:rsidRPr="00581C10">
        <w:rPr>
          <w:rFonts w:ascii="Calibri" w:hAnsi="Calibri" w:cs="Calibri"/>
          <w:b/>
          <w:sz w:val="22"/>
          <w:szCs w:val="22"/>
        </w:rPr>
        <w:t>a garantie a eu un effet sur la marge brute qui passe de 32 à 39 M €</w:t>
      </w:r>
      <w:r w:rsidR="00145025" w:rsidRPr="00581C10">
        <w:rPr>
          <w:rFonts w:ascii="Calibri" w:hAnsi="Calibri" w:cs="Calibri"/>
          <w:b/>
          <w:sz w:val="22"/>
          <w:szCs w:val="22"/>
        </w:rPr>
        <w:t> ;</w:t>
      </w:r>
    </w:p>
    <w:p w14:paraId="7F96971D" w14:textId="77777777" w:rsidR="00145025" w:rsidRDefault="00145025" w:rsidP="004A6F17">
      <w:pPr>
        <w:jc w:val="both"/>
        <w:rPr>
          <w:rFonts w:ascii="Calibri" w:hAnsi="Calibri" w:cs="Calibri"/>
          <w:b/>
          <w:sz w:val="22"/>
          <w:szCs w:val="22"/>
        </w:rPr>
      </w:pPr>
    </w:p>
    <w:p w14:paraId="4F3028B9" w14:textId="588DAF5D" w:rsidR="004A6F17" w:rsidRDefault="004A6F17" w:rsidP="004A6F17">
      <w:pPr>
        <w:jc w:val="both"/>
        <w:rPr>
          <w:rFonts w:ascii="Calibri" w:hAnsi="Calibri" w:cs="Calibri"/>
          <w:b/>
          <w:sz w:val="22"/>
          <w:szCs w:val="22"/>
        </w:rPr>
      </w:pPr>
      <w:r>
        <w:rPr>
          <w:rFonts w:ascii="Calibri" w:hAnsi="Calibri" w:cs="Calibri"/>
          <w:b/>
          <w:sz w:val="22"/>
          <w:szCs w:val="22"/>
        </w:rPr>
        <w:t>Elle précise également que l’arbitrage sur les compensations de surcoûts COVID (</w:t>
      </w:r>
      <w:proofErr w:type="gramStart"/>
      <w:r>
        <w:rPr>
          <w:rFonts w:ascii="Calibri" w:hAnsi="Calibri" w:cs="Calibri"/>
          <w:b/>
          <w:sz w:val="22"/>
          <w:szCs w:val="22"/>
        </w:rPr>
        <w:t>hors</w:t>
      </w:r>
      <w:proofErr w:type="gramEnd"/>
      <w:r>
        <w:rPr>
          <w:rFonts w:ascii="Calibri" w:hAnsi="Calibri" w:cs="Calibri"/>
          <w:b/>
          <w:sz w:val="22"/>
          <w:szCs w:val="22"/>
        </w:rPr>
        <w:t xml:space="preserve"> 1</w:t>
      </w:r>
      <w:r w:rsidRPr="004A6F17">
        <w:rPr>
          <w:rFonts w:ascii="Calibri" w:hAnsi="Calibri" w:cs="Calibri"/>
          <w:b/>
          <w:sz w:val="22"/>
          <w:szCs w:val="22"/>
          <w:vertAlign w:val="superscript"/>
        </w:rPr>
        <w:t>er</w:t>
      </w:r>
      <w:r>
        <w:rPr>
          <w:rFonts w:ascii="Calibri" w:hAnsi="Calibri" w:cs="Calibri"/>
          <w:b/>
          <w:sz w:val="22"/>
          <w:szCs w:val="22"/>
        </w:rPr>
        <w:t xml:space="preserve"> quadrimestre 2021) n’a pas encore été rendu. </w:t>
      </w:r>
    </w:p>
    <w:p w14:paraId="05971E59" w14:textId="77777777" w:rsidR="00FA2929" w:rsidRPr="0035447C" w:rsidRDefault="00FA2929" w:rsidP="0035447C">
      <w:pPr>
        <w:rPr>
          <w:rFonts w:ascii="Calibri" w:hAnsi="Calibri" w:cs="Calibri"/>
          <w:b/>
          <w:sz w:val="22"/>
          <w:szCs w:val="22"/>
          <w:u w:val="single"/>
        </w:rPr>
      </w:pPr>
    </w:p>
    <w:p w14:paraId="1173E758" w14:textId="77777777" w:rsidR="004A6F17" w:rsidRDefault="004A6F17" w:rsidP="000F463E">
      <w:pPr>
        <w:pStyle w:val="Paragraphedeliste"/>
        <w:numPr>
          <w:ilvl w:val="0"/>
          <w:numId w:val="2"/>
        </w:numPr>
        <w:rPr>
          <w:rFonts w:ascii="Calibri" w:hAnsi="Calibri" w:cs="Calibri"/>
          <w:b/>
          <w:sz w:val="22"/>
          <w:szCs w:val="22"/>
          <w:u w:val="single"/>
        </w:rPr>
      </w:pPr>
      <w:r>
        <w:rPr>
          <w:rFonts w:ascii="Calibri" w:hAnsi="Calibri" w:cs="Calibri"/>
          <w:b/>
          <w:sz w:val="22"/>
          <w:szCs w:val="22"/>
          <w:u w:val="single"/>
        </w:rPr>
        <w:t>Questions diverses</w:t>
      </w:r>
    </w:p>
    <w:p w14:paraId="267ED87D" w14:textId="77777777" w:rsidR="004A6F17" w:rsidRDefault="004A6F17" w:rsidP="004A6F17">
      <w:pPr>
        <w:rPr>
          <w:rFonts w:ascii="Calibri" w:hAnsi="Calibri" w:cs="Calibri"/>
          <w:b/>
          <w:sz w:val="22"/>
          <w:szCs w:val="22"/>
          <w:u w:val="single"/>
        </w:rPr>
      </w:pPr>
    </w:p>
    <w:p w14:paraId="6B43EBC1" w14:textId="77777777" w:rsidR="00EB586A" w:rsidRPr="00EB586A" w:rsidRDefault="0035447C" w:rsidP="00EB586A">
      <w:pPr>
        <w:pStyle w:val="Paragraphedeliste"/>
        <w:numPr>
          <w:ilvl w:val="0"/>
          <w:numId w:val="13"/>
        </w:numPr>
        <w:jc w:val="both"/>
        <w:rPr>
          <w:rFonts w:ascii="Calibri" w:hAnsi="Calibri" w:cs="Calibri"/>
          <w:b/>
          <w:sz w:val="22"/>
          <w:szCs w:val="22"/>
        </w:rPr>
      </w:pPr>
      <w:r w:rsidRPr="004A6F17">
        <w:rPr>
          <w:rFonts w:ascii="Calibri" w:hAnsi="Calibri" w:cs="Calibri"/>
          <w:b/>
          <w:sz w:val="22"/>
          <w:szCs w:val="22"/>
        </w:rPr>
        <w:t>Renouvellement des CTS</w:t>
      </w:r>
      <w:r w:rsidR="00EB586A">
        <w:rPr>
          <w:rFonts w:ascii="Calibri" w:hAnsi="Calibri" w:cs="Calibri"/>
          <w:b/>
          <w:sz w:val="22"/>
          <w:szCs w:val="22"/>
        </w:rPr>
        <w:t xml:space="preserve"> : </w:t>
      </w:r>
      <w:r w:rsidR="00ED12C5">
        <w:rPr>
          <w:rFonts w:ascii="Calibri" w:hAnsi="Calibri" w:cs="Calibri"/>
          <w:b/>
          <w:sz w:val="22"/>
          <w:szCs w:val="22"/>
        </w:rPr>
        <w:t>l</w:t>
      </w:r>
      <w:r w:rsidR="004A6F17" w:rsidRPr="00EB586A">
        <w:rPr>
          <w:rFonts w:ascii="Calibri" w:hAnsi="Calibri" w:cs="Calibri"/>
          <w:sz w:val="22"/>
          <w:szCs w:val="22"/>
        </w:rPr>
        <w:t>a FHF NA sollicite l’ARS afin de</w:t>
      </w:r>
      <w:r w:rsidR="00EB586A" w:rsidRPr="00EB586A">
        <w:rPr>
          <w:rFonts w:ascii="Calibri" w:hAnsi="Calibri" w:cs="Calibri"/>
          <w:sz w:val="22"/>
          <w:szCs w:val="22"/>
        </w:rPr>
        <w:t xml:space="preserve"> ne pas diminuer le nombre de représentants de la FHF NA dans les CTS et ainsi de</w:t>
      </w:r>
      <w:r w:rsidR="004A6F17" w:rsidRPr="00EB586A">
        <w:rPr>
          <w:rFonts w:ascii="Calibri" w:hAnsi="Calibri" w:cs="Calibri"/>
          <w:sz w:val="22"/>
          <w:szCs w:val="22"/>
        </w:rPr>
        <w:t xml:space="preserve"> conserver le niveau de représentation </w:t>
      </w:r>
      <w:r w:rsidR="00EB586A" w:rsidRPr="00EB586A">
        <w:rPr>
          <w:rFonts w:ascii="Calibri" w:hAnsi="Calibri" w:cs="Calibri"/>
          <w:sz w:val="22"/>
          <w:szCs w:val="22"/>
        </w:rPr>
        <w:t>actuelle a</w:t>
      </w:r>
      <w:r w:rsidR="00A61338" w:rsidRPr="00EB586A">
        <w:rPr>
          <w:rFonts w:ascii="Calibri" w:hAnsi="Calibri" w:cs="Calibri"/>
          <w:sz w:val="22"/>
          <w:szCs w:val="22"/>
        </w:rPr>
        <w:t xml:space="preserve">u regard </w:t>
      </w:r>
      <w:r w:rsidR="00EB586A" w:rsidRPr="00EB586A">
        <w:rPr>
          <w:rFonts w:ascii="Calibri" w:hAnsi="Calibri" w:cs="Calibri"/>
          <w:sz w:val="22"/>
          <w:szCs w:val="22"/>
        </w:rPr>
        <w:t xml:space="preserve">notamment </w:t>
      </w:r>
      <w:r w:rsidR="00A61338" w:rsidRPr="00EB586A">
        <w:rPr>
          <w:rFonts w:ascii="Calibri" w:hAnsi="Calibri" w:cs="Calibri"/>
          <w:sz w:val="22"/>
          <w:szCs w:val="22"/>
        </w:rPr>
        <w:t xml:space="preserve">de la configuration variable des territoires </w:t>
      </w:r>
    </w:p>
    <w:p w14:paraId="27B83BBB" w14:textId="77777777" w:rsidR="004A6F17" w:rsidRDefault="00EB586A" w:rsidP="00EB586A">
      <w:pPr>
        <w:pStyle w:val="Paragraphedeliste"/>
        <w:jc w:val="both"/>
        <w:rPr>
          <w:rFonts w:ascii="Calibri" w:hAnsi="Calibri" w:cs="Calibri"/>
          <w:sz w:val="22"/>
          <w:szCs w:val="22"/>
        </w:rPr>
      </w:pPr>
      <w:r w:rsidRPr="00EB586A">
        <w:rPr>
          <w:rFonts w:ascii="Calibri" w:hAnsi="Calibri" w:cs="Calibri"/>
          <w:sz w:val="22"/>
          <w:szCs w:val="22"/>
        </w:rPr>
        <w:t>A cet égard, elle précise que l</w:t>
      </w:r>
      <w:r w:rsidR="004A6F17" w:rsidRPr="00EB586A">
        <w:rPr>
          <w:rFonts w:ascii="Calibri" w:hAnsi="Calibri" w:cs="Calibri"/>
          <w:sz w:val="22"/>
          <w:szCs w:val="22"/>
        </w:rPr>
        <w:t>a réglementation encadre le nombre de représentants d’établissements sanitaires et médico-sociaux dans les CTS mais ne précise pas la répartition de ces sièges entre les différentes fédérations</w:t>
      </w:r>
    </w:p>
    <w:p w14:paraId="61D84F12" w14:textId="77777777" w:rsidR="00EB586A" w:rsidRPr="00EB586A" w:rsidRDefault="00EB586A" w:rsidP="00EB586A">
      <w:pPr>
        <w:pStyle w:val="Paragraphedeliste"/>
        <w:numPr>
          <w:ilvl w:val="0"/>
          <w:numId w:val="14"/>
        </w:numPr>
        <w:jc w:val="both"/>
        <w:rPr>
          <w:rFonts w:ascii="Calibri" w:hAnsi="Calibri" w:cs="Calibri"/>
          <w:sz w:val="22"/>
          <w:szCs w:val="22"/>
        </w:rPr>
      </w:pPr>
      <w:r w:rsidRPr="00EB586A">
        <w:rPr>
          <w:rFonts w:ascii="Calibri" w:hAnsi="Calibri" w:cs="Calibri"/>
          <w:sz w:val="22"/>
          <w:szCs w:val="22"/>
        </w:rPr>
        <w:t>L’ARS doit apporter rapidement une réponse à la FHF NA</w:t>
      </w:r>
    </w:p>
    <w:p w14:paraId="425E5316" w14:textId="77777777" w:rsidR="00EB586A" w:rsidRPr="00EB586A" w:rsidRDefault="00EB586A" w:rsidP="00EB586A">
      <w:pPr>
        <w:pStyle w:val="Paragraphedeliste"/>
        <w:numPr>
          <w:ilvl w:val="0"/>
          <w:numId w:val="13"/>
        </w:numPr>
        <w:jc w:val="both"/>
        <w:rPr>
          <w:rFonts w:ascii="Calibri" w:hAnsi="Calibri" w:cs="Calibri"/>
          <w:b/>
          <w:sz w:val="22"/>
          <w:szCs w:val="22"/>
        </w:rPr>
      </w:pPr>
      <w:r>
        <w:rPr>
          <w:rFonts w:ascii="Calibri" w:hAnsi="Calibri" w:cs="Calibri"/>
          <w:b/>
          <w:sz w:val="22"/>
          <w:szCs w:val="22"/>
        </w:rPr>
        <w:t xml:space="preserve">Centres de vaccination : </w:t>
      </w:r>
      <w:r>
        <w:rPr>
          <w:rFonts w:ascii="Calibri" w:hAnsi="Calibri" w:cs="Calibri"/>
          <w:sz w:val="22"/>
          <w:szCs w:val="22"/>
        </w:rPr>
        <w:t>la FHF NA interroge l’ARS sur la possibilité d’utiliser les dos</w:t>
      </w:r>
      <w:r w:rsidR="00696EC5">
        <w:rPr>
          <w:rFonts w:ascii="Calibri" w:hAnsi="Calibri" w:cs="Calibri"/>
          <w:sz w:val="22"/>
          <w:szCs w:val="22"/>
        </w:rPr>
        <w:t>es</w:t>
      </w:r>
      <w:r>
        <w:rPr>
          <w:rFonts w:ascii="Calibri" w:hAnsi="Calibri" w:cs="Calibri"/>
          <w:sz w:val="22"/>
          <w:szCs w:val="22"/>
        </w:rPr>
        <w:t xml:space="preserve"> de vaccin surnuméraire (restantes en fin de journée) pour effectuer des rappel (3</w:t>
      </w:r>
      <w:r w:rsidRPr="00EB586A">
        <w:rPr>
          <w:rFonts w:ascii="Calibri" w:hAnsi="Calibri" w:cs="Calibri"/>
          <w:sz w:val="22"/>
          <w:szCs w:val="22"/>
          <w:vertAlign w:val="superscript"/>
        </w:rPr>
        <w:t>ème</w:t>
      </w:r>
      <w:r>
        <w:rPr>
          <w:rFonts w:ascii="Calibri" w:hAnsi="Calibri" w:cs="Calibri"/>
          <w:sz w:val="22"/>
          <w:szCs w:val="22"/>
        </w:rPr>
        <w:t xml:space="preserve"> dose) pour les personnels volontaires au lieu de les jeter</w:t>
      </w:r>
    </w:p>
    <w:p w14:paraId="37A63BE6" w14:textId="77777777" w:rsidR="00EB586A" w:rsidRPr="00EB586A" w:rsidRDefault="00EB586A" w:rsidP="00EB586A">
      <w:pPr>
        <w:pStyle w:val="Paragraphedeliste"/>
        <w:numPr>
          <w:ilvl w:val="0"/>
          <w:numId w:val="14"/>
        </w:numPr>
        <w:jc w:val="both"/>
        <w:rPr>
          <w:rFonts w:ascii="Calibri" w:hAnsi="Calibri" w:cs="Calibri"/>
          <w:sz w:val="22"/>
          <w:szCs w:val="22"/>
        </w:rPr>
      </w:pPr>
      <w:r w:rsidRPr="00EB586A">
        <w:rPr>
          <w:rFonts w:ascii="Calibri" w:hAnsi="Calibri" w:cs="Calibri"/>
          <w:sz w:val="22"/>
          <w:szCs w:val="22"/>
        </w:rPr>
        <w:t>L’ARS rappelle que l’utilisation de doses surnuméraires pour effectuer des rappels sur des personnes de moins de 65 ans n’est pas autorisé</w:t>
      </w:r>
      <w:r w:rsidR="00ED12C5">
        <w:rPr>
          <w:rFonts w:ascii="Calibri" w:hAnsi="Calibri" w:cs="Calibri"/>
          <w:sz w:val="22"/>
          <w:szCs w:val="22"/>
        </w:rPr>
        <w:t>e</w:t>
      </w:r>
      <w:r w:rsidRPr="00EB586A">
        <w:rPr>
          <w:rFonts w:ascii="Calibri" w:hAnsi="Calibri" w:cs="Calibri"/>
          <w:sz w:val="22"/>
          <w:szCs w:val="22"/>
        </w:rPr>
        <w:t xml:space="preserve"> aujourd’hui dans l’attente du positionnement de l’HAS</w:t>
      </w:r>
    </w:p>
    <w:p w14:paraId="7F54B646" w14:textId="77777777" w:rsidR="00EB586A" w:rsidRPr="00EB586A" w:rsidRDefault="00EB586A" w:rsidP="00EB586A">
      <w:pPr>
        <w:pStyle w:val="Paragraphedeliste"/>
        <w:numPr>
          <w:ilvl w:val="0"/>
          <w:numId w:val="13"/>
        </w:numPr>
        <w:jc w:val="both"/>
        <w:rPr>
          <w:rFonts w:ascii="Calibri" w:hAnsi="Calibri" w:cs="Calibri"/>
          <w:b/>
          <w:sz w:val="22"/>
          <w:szCs w:val="22"/>
        </w:rPr>
      </w:pPr>
      <w:r>
        <w:rPr>
          <w:rFonts w:ascii="Calibri" w:hAnsi="Calibri" w:cs="Calibri"/>
          <w:b/>
          <w:sz w:val="22"/>
          <w:szCs w:val="22"/>
        </w:rPr>
        <w:t xml:space="preserve">Ségur : </w:t>
      </w:r>
      <w:r w:rsidRPr="00EB586A">
        <w:rPr>
          <w:rFonts w:ascii="Calibri" w:hAnsi="Calibri" w:cs="Calibri"/>
          <w:sz w:val="22"/>
          <w:szCs w:val="22"/>
        </w:rPr>
        <w:t>la FHF NA</w:t>
      </w:r>
      <w:r>
        <w:rPr>
          <w:rFonts w:ascii="Calibri" w:hAnsi="Calibri" w:cs="Calibri"/>
          <w:sz w:val="22"/>
          <w:szCs w:val="22"/>
        </w:rPr>
        <w:t xml:space="preserve"> rappelle que le Ségur investissement devrait viser prioritairement à la restauration des patrimoines et équipements des établissements. </w:t>
      </w:r>
    </w:p>
    <w:p w14:paraId="6FE1A5D2" w14:textId="77777777" w:rsidR="00EB586A" w:rsidRDefault="00EB586A" w:rsidP="00EB586A">
      <w:pPr>
        <w:pStyle w:val="Paragraphedeliste"/>
        <w:numPr>
          <w:ilvl w:val="0"/>
          <w:numId w:val="14"/>
        </w:numPr>
        <w:jc w:val="both"/>
        <w:rPr>
          <w:rFonts w:ascii="Calibri" w:hAnsi="Calibri" w:cs="Calibri"/>
          <w:sz w:val="22"/>
          <w:szCs w:val="22"/>
        </w:rPr>
      </w:pPr>
      <w:r w:rsidRPr="00EB586A">
        <w:rPr>
          <w:rFonts w:ascii="Calibri" w:hAnsi="Calibri" w:cs="Calibri"/>
          <w:sz w:val="22"/>
          <w:szCs w:val="22"/>
        </w:rPr>
        <w:t>L’ARS rappelle q</w:t>
      </w:r>
      <w:r>
        <w:rPr>
          <w:rFonts w:ascii="Calibri" w:hAnsi="Calibri" w:cs="Calibri"/>
          <w:sz w:val="22"/>
          <w:szCs w:val="22"/>
        </w:rPr>
        <w:t>ue la priorisation des projets S</w:t>
      </w:r>
      <w:r w:rsidR="00696EC5">
        <w:rPr>
          <w:rFonts w:ascii="Calibri" w:hAnsi="Calibri" w:cs="Calibri"/>
          <w:sz w:val="22"/>
          <w:szCs w:val="22"/>
        </w:rPr>
        <w:t>é</w:t>
      </w:r>
      <w:r>
        <w:rPr>
          <w:rFonts w:ascii="Calibri" w:hAnsi="Calibri" w:cs="Calibri"/>
          <w:sz w:val="22"/>
          <w:szCs w:val="22"/>
        </w:rPr>
        <w:t xml:space="preserve">gur investissement est réalisée </w:t>
      </w:r>
      <w:r w:rsidR="003C2973">
        <w:rPr>
          <w:rFonts w:ascii="Calibri" w:hAnsi="Calibri" w:cs="Calibri"/>
          <w:sz w:val="22"/>
          <w:szCs w:val="22"/>
        </w:rPr>
        <w:t xml:space="preserve">sur la base de deux critères prioritaires, le premier relatif au caractère structurant du projet pour </w:t>
      </w:r>
      <w:r w:rsidR="003C2973">
        <w:rPr>
          <w:rFonts w:ascii="Calibri" w:hAnsi="Calibri" w:cs="Calibri"/>
          <w:sz w:val="22"/>
          <w:szCs w:val="22"/>
        </w:rPr>
        <w:lastRenderedPageBreak/>
        <w:t>l’offre de soins et le second relatif au taux de vétusté sous réserve que le projet soit considéré comme nécessaire pour l’offre du territoire.</w:t>
      </w:r>
    </w:p>
    <w:p w14:paraId="3EA35603" w14:textId="77777777" w:rsidR="003C2973" w:rsidRDefault="003C2973" w:rsidP="00EB586A">
      <w:pPr>
        <w:pStyle w:val="Paragraphedeliste"/>
        <w:numPr>
          <w:ilvl w:val="0"/>
          <w:numId w:val="14"/>
        </w:numPr>
        <w:jc w:val="both"/>
        <w:rPr>
          <w:rFonts w:ascii="Calibri" w:hAnsi="Calibri" w:cs="Calibri"/>
          <w:sz w:val="22"/>
          <w:szCs w:val="22"/>
        </w:rPr>
      </w:pPr>
      <w:r>
        <w:rPr>
          <w:rFonts w:ascii="Calibri" w:hAnsi="Calibri" w:cs="Calibri"/>
          <w:sz w:val="22"/>
          <w:szCs w:val="22"/>
        </w:rPr>
        <w:t>Elle confirme qu’elle souscrit à la demande de la FHF NA visant à garantir l’équité et la transparence dans la grille d’étude des projets</w:t>
      </w:r>
    </w:p>
    <w:p w14:paraId="1B277A26" w14:textId="77777777" w:rsidR="003C2973" w:rsidRPr="003C2973" w:rsidRDefault="003C2973" w:rsidP="003C2973">
      <w:pPr>
        <w:pStyle w:val="Paragraphedeliste"/>
        <w:numPr>
          <w:ilvl w:val="0"/>
          <w:numId w:val="13"/>
        </w:numPr>
        <w:jc w:val="both"/>
        <w:rPr>
          <w:rFonts w:ascii="Calibri" w:hAnsi="Calibri" w:cs="Calibri"/>
          <w:b/>
          <w:sz w:val="22"/>
          <w:szCs w:val="22"/>
        </w:rPr>
      </w:pPr>
      <w:r w:rsidRPr="003C2973">
        <w:rPr>
          <w:rFonts w:ascii="Calibri" w:hAnsi="Calibri" w:cs="Calibri"/>
          <w:b/>
          <w:sz w:val="22"/>
          <w:szCs w:val="22"/>
        </w:rPr>
        <w:t xml:space="preserve">Déploiement de </w:t>
      </w:r>
      <w:proofErr w:type="spellStart"/>
      <w:r w:rsidRPr="003C2973">
        <w:rPr>
          <w:rFonts w:ascii="Calibri" w:hAnsi="Calibri" w:cs="Calibri"/>
          <w:b/>
          <w:sz w:val="22"/>
          <w:szCs w:val="22"/>
        </w:rPr>
        <w:t>Logimed</w:t>
      </w:r>
      <w:proofErr w:type="spellEnd"/>
      <w:r>
        <w:rPr>
          <w:rFonts w:ascii="Calibri" w:hAnsi="Calibri" w:cs="Calibri"/>
          <w:b/>
          <w:sz w:val="22"/>
          <w:szCs w:val="22"/>
        </w:rPr>
        <w:t xml:space="preserve"> : </w:t>
      </w:r>
      <w:r>
        <w:rPr>
          <w:rFonts w:ascii="Calibri" w:hAnsi="Calibri" w:cs="Calibri"/>
          <w:sz w:val="22"/>
          <w:szCs w:val="22"/>
        </w:rPr>
        <w:t xml:space="preserve">le CNG souhaite finir le déploiement de </w:t>
      </w:r>
      <w:proofErr w:type="spellStart"/>
      <w:r>
        <w:rPr>
          <w:rFonts w:ascii="Calibri" w:hAnsi="Calibri" w:cs="Calibri"/>
          <w:sz w:val="22"/>
          <w:szCs w:val="22"/>
        </w:rPr>
        <w:t>Logimed</w:t>
      </w:r>
      <w:proofErr w:type="spellEnd"/>
      <w:r>
        <w:rPr>
          <w:rFonts w:ascii="Calibri" w:hAnsi="Calibri" w:cs="Calibri"/>
          <w:sz w:val="22"/>
          <w:szCs w:val="22"/>
        </w:rPr>
        <w:t>, logiciel de gestion des postes médicaux de la FPH doté d’un module GPEC d’ici fin 2023.</w:t>
      </w:r>
    </w:p>
    <w:p w14:paraId="5485BB1A" w14:textId="77777777" w:rsidR="003C2973" w:rsidRPr="002941F6" w:rsidRDefault="003C2973" w:rsidP="003C2973">
      <w:pPr>
        <w:pStyle w:val="Paragraphedeliste"/>
        <w:jc w:val="both"/>
        <w:rPr>
          <w:rFonts w:ascii="Calibri" w:hAnsi="Calibri" w:cs="Calibri"/>
          <w:sz w:val="22"/>
          <w:szCs w:val="22"/>
        </w:rPr>
      </w:pPr>
      <w:r w:rsidRPr="002941F6">
        <w:rPr>
          <w:rFonts w:ascii="Calibri" w:hAnsi="Calibri" w:cs="Calibri"/>
          <w:sz w:val="22"/>
          <w:szCs w:val="22"/>
        </w:rPr>
        <w:t>Aujourd’hui, seuls 250 établissements l’ont déployé dont les établissements du GHT 33.</w:t>
      </w:r>
    </w:p>
    <w:p w14:paraId="2967B03C" w14:textId="77777777" w:rsidR="003C2973" w:rsidRPr="002941F6" w:rsidRDefault="003C2973" w:rsidP="003C2973">
      <w:pPr>
        <w:pStyle w:val="Paragraphedeliste"/>
        <w:jc w:val="both"/>
        <w:rPr>
          <w:rFonts w:ascii="Calibri" w:hAnsi="Calibri" w:cs="Calibri"/>
          <w:sz w:val="22"/>
          <w:szCs w:val="22"/>
        </w:rPr>
      </w:pPr>
      <w:r w:rsidRPr="002941F6">
        <w:rPr>
          <w:rFonts w:ascii="Calibri" w:hAnsi="Calibri" w:cs="Calibri"/>
          <w:sz w:val="22"/>
          <w:szCs w:val="22"/>
        </w:rPr>
        <w:t>Le déploiement de ce logiciel va se poursuivre dans 4 régions expérimentatrices : l’Occitanie, la Bretagne, les Pays de Loire et la Nouvelle-Aquitaine.</w:t>
      </w:r>
    </w:p>
    <w:p w14:paraId="09E0B4D5" w14:textId="3299919F" w:rsidR="003C2973" w:rsidRDefault="003C2973" w:rsidP="002941F6">
      <w:pPr>
        <w:pStyle w:val="Paragraphedeliste"/>
        <w:numPr>
          <w:ilvl w:val="0"/>
          <w:numId w:val="14"/>
        </w:numPr>
        <w:jc w:val="both"/>
        <w:rPr>
          <w:rFonts w:ascii="Calibri" w:hAnsi="Calibri" w:cs="Calibri"/>
          <w:sz w:val="22"/>
          <w:szCs w:val="22"/>
        </w:rPr>
      </w:pPr>
      <w:r w:rsidRPr="002941F6">
        <w:rPr>
          <w:rFonts w:ascii="Calibri" w:hAnsi="Calibri" w:cs="Calibri"/>
          <w:sz w:val="22"/>
          <w:szCs w:val="22"/>
        </w:rPr>
        <w:t>L’ARS interroge la FHF NA quant au calendrier et propose de échéances aux choix : avril ou juin 2022. La FHF NA apportera une réponse après consultation des établissements adhérents</w:t>
      </w:r>
    </w:p>
    <w:p w14:paraId="7A3915BD" w14:textId="6265056A" w:rsidR="00581C10" w:rsidRPr="00581C10" w:rsidRDefault="00581C10" w:rsidP="00581C10">
      <w:pPr>
        <w:pStyle w:val="Paragraphedeliste"/>
        <w:numPr>
          <w:ilvl w:val="0"/>
          <w:numId w:val="13"/>
        </w:numPr>
        <w:jc w:val="both"/>
        <w:rPr>
          <w:rFonts w:ascii="Calibri" w:hAnsi="Calibri" w:cs="Calibri"/>
          <w:sz w:val="22"/>
          <w:szCs w:val="22"/>
        </w:rPr>
      </w:pPr>
      <w:r w:rsidRPr="00581C10">
        <w:rPr>
          <w:rFonts w:ascii="Calibri" w:hAnsi="Calibri" w:cs="Calibri"/>
          <w:b/>
          <w:sz w:val="22"/>
          <w:szCs w:val="22"/>
        </w:rPr>
        <w:t>Projet de mentorat piloté par le CNG</w:t>
      </w:r>
      <w:r>
        <w:rPr>
          <w:rFonts w:ascii="Calibri" w:hAnsi="Calibri" w:cs="Calibri"/>
          <w:sz w:val="22"/>
          <w:szCs w:val="22"/>
        </w:rPr>
        <w:t> : organisation du lancement de la démarche en Nouvelle-Aquitaine le 29 septembre prochain à laquelle une représentation des 12 GHT de la Région NA expérimentatrice est attendue pour une mise en œuvre du dispositif à compter de janvier 2022.</w:t>
      </w:r>
    </w:p>
    <w:p w14:paraId="0C860A5A" w14:textId="77777777" w:rsidR="00EB586A" w:rsidRPr="00EB586A" w:rsidRDefault="00EB586A" w:rsidP="00EB586A">
      <w:pPr>
        <w:pStyle w:val="Paragraphedeliste"/>
        <w:ind w:left="1440"/>
        <w:jc w:val="both"/>
        <w:rPr>
          <w:rFonts w:ascii="Calibri" w:hAnsi="Calibri" w:cs="Calibri"/>
          <w:sz w:val="22"/>
          <w:szCs w:val="22"/>
        </w:rPr>
      </w:pPr>
    </w:p>
    <w:p w14:paraId="0D47D04D" w14:textId="77777777" w:rsidR="00AF045B" w:rsidRPr="004A6F17" w:rsidRDefault="00AF045B" w:rsidP="004A6F17">
      <w:pPr>
        <w:jc w:val="both"/>
        <w:rPr>
          <w:rFonts w:ascii="Calibri" w:hAnsi="Calibri" w:cs="Calibri"/>
          <w:sz w:val="22"/>
          <w:szCs w:val="22"/>
        </w:rPr>
      </w:pPr>
    </w:p>
    <w:sectPr w:rsidR="00AF045B" w:rsidRPr="004A6F1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2A2BB" w14:textId="77777777" w:rsidR="000D7686" w:rsidRDefault="000D7686" w:rsidP="000F463E">
      <w:r>
        <w:separator/>
      </w:r>
    </w:p>
  </w:endnote>
  <w:endnote w:type="continuationSeparator" w:id="0">
    <w:p w14:paraId="1B603233" w14:textId="77777777" w:rsidR="000D7686" w:rsidRDefault="000D7686" w:rsidP="000F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87313"/>
      <w:docPartObj>
        <w:docPartGallery w:val="Page Numbers (Bottom of Page)"/>
        <w:docPartUnique/>
      </w:docPartObj>
    </w:sdtPr>
    <w:sdtEndPr/>
    <w:sdtContent>
      <w:p w14:paraId="3DF5BB53" w14:textId="77777777" w:rsidR="002941F6" w:rsidRDefault="002941F6">
        <w:pPr>
          <w:pStyle w:val="Pieddepage"/>
          <w:jc w:val="right"/>
        </w:pPr>
        <w:r w:rsidRPr="00A744B7">
          <w:rPr>
            <w:sz w:val="20"/>
          </w:rPr>
          <w:t>CR rencontre FHF NA et ARS NA – 22 septembre 2021</w:t>
        </w:r>
        <w:r w:rsidR="00A744B7">
          <w:tab/>
        </w:r>
        <w:r>
          <w:tab/>
        </w:r>
        <w:r>
          <w:fldChar w:fldCharType="begin"/>
        </w:r>
        <w:r>
          <w:instrText>PAGE   \* MERGEFORMAT</w:instrText>
        </w:r>
        <w:r>
          <w:fldChar w:fldCharType="separate"/>
        </w:r>
        <w:r>
          <w:t>2</w:t>
        </w:r>
        <w:r>
          <w:fldChar w:fldCharType="end"/>
        </w:r>
      </w:p>
    </w:sdtContent>
  </w:sdt>
  <w:p w14:paraId="17202990" w14:textId="77777777" w:rsidR="002941F6" w:rsidRDefault="002941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7E7CB" w14:textId="77777777" w:rsidR="000D7686" w:rsidRDefault="000D7686" w:rsidP="000F463E">
      <w:r>
        <w:separator/>
      </w:r>
    </w:p>
  </w:footnote>
  <w:footnote w:type="continuationSeparator" w:id="0">
    <w:p w14:paraId="758E90B5" w14:textId="77777777" w:rsidR="000D7686" w:rsidRDefault="000D7686" w:rsidP="000F4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9C9CE" w14:textId="77777777" w:rsidR="002941F6" w:rsidRDefault="002941F6">
    <w:pPr>
      <w:pStyle w:val="En-tte"/>
    </w:pPr>
    <w:r>
      <w:rPr>
        <w:noProof/>
      </w:rPr>
      <w:drawing>
        <wp:inline distT="0" distB="0" distL="0" distR="0" wp14:anchorId="6EB73B39" wp14:editId="0667E84E">
          <wp:extent cx="1638300" cy="960120"/>
          <wp:effectExtent l="0" t="0" r="0" b="0"/>
          <wp:docPr id="1" name="Image 3" descr="Description : N:\FHF ALPC\ASSOCIATION FHFALPC Gestion\Divers\FHF_Logo régional quadri_NA.jpg"/>
          <wp:cNvGraphicFramePr/>
          <a:graphic xmlns:a="http://schemas.openxmlformats.org/drawingml/2006/main">
            <a:graphicData uri="http://schemas.openxmlformats.org/drawingml/2006/picture">
              <pic:pic xmlns:pic="http://schemas.openxmlformats.org/drawingml/2006/picture">
                <pic:nvPicPr>
                  <pic:cNvPr id="1" name="Image 3" descr="Description : N:\FHF ALPC\ASSOCIATION FHFALPC Gestion\Divers\FHF_Logo régional quadri_N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60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32B6"/>
    <w:multiLevelType w:val="hybridMultilevel"/>
    <w:tmpl w:val="4F8E6E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D74B2"/>
    <w:multiLevelType w:val="hybridMultilevel"/>
    <w:tmpl w:val="8D30FC6E"/>
    <w:lvl w:ilvl="0" w:tplc="CFE06B9A">
      <w:numFmt w:val="bullet"/>
      <w:lvlText w:val=""/>
      <w:lvlJc w:val="left"/>
      <w:pPr>
        <w:ind w:left="1065" w:hanging="360"/>
      </w:pPr>
      <w:rPr>
        <w:rFonts w:ascii="Wingdings" w:eastAsia="Times New Roman" w:hAnsi="Wingdings"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08FF4F7A"/>
    <w:multiLevelType w:val="hybridMultilevel"/>
    <w:tmpl w:val="0CC2A8A8"/>
    <w:lvl w:ilvl="0" w:tplc="802ECFB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A8961F4"/>
    <w:multiLevelType w:val="hybridMultilevel"/>
    <w:tmpl w:val="38B28EEA"/>
    <w:lvl w:ilvl="0" w:tplc="732E2362">
      <w:start w:val="20"/>
      <w:numFmt w:val="bullet"/>
      <w:lvlText w:val=""/>
      <w:lvlJc w:val="left"/>
      <w:pPr>
        <w:ind w:left="720" w:hanging="360"/>
      </w:pPr>
      <w:rPr>
        <w:rFonts w:ascii="Wingdings" w:eastAsiaTheme="minorHAnsi" w:hAnsi="Wingdings" w:cs="Calibri" w:hint="default"/>
        <w:b/>
      </w:rPr>
    </w:lvl>
    <w:lvl w:ilvl="1" w:tplc="040C0003">
      <w:start w:val="1"/>
      <w:numFmt w:val="bullet"/>
      <w:lvlText w:val="o"/>
      <w:lvlJc w:val="left"/>
      <w:pPr>
        <w:ind w:left="1440" w:hanging="360"/>
      </w:pPr>
      <w:rPr>
        <w:rFonts w:ascii="Courier New" w:hAnsi="Courier New" w:cs="Courier New" w:hint="default"/>
      </w:rPr>
    </w:lvl>
    <w:lvl w:ilvl="2" w:tplc="67EEA080">
      <w:numFmt w:val="bullet"/>
      <w:lvlText w:val=""/>
      <w:lvlJc w:val="left"/>
      <w:pPr>
        <w:ind w:left="2160" w:hanging="360"/>
      </w:pPr>
      <w:rPr>
        <w:rFonts w:ascii="Wingdings" w:eastAsiaTheme="minorHAnsi" w:hAnsi="Wingdings"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AC2D16"/>
    <w:multiLevelType w:val="multilevel"/>
    <w:tmpl w:val="E7AAEFD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3372E"/>
    <w:multiLevelType w:val="multilevel"/>
    <w:tmpl w:val="C9EE4D8C"/>
    <w:lvl w:ilvl="0">
      <w:start w:val="18"/>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8768D"/>
    <w:multiLevelType w:val="hybridMultilevel"/>
    <w:tmpl w:val="C1A08B54"/>
    <w:lvl w:ilvl="0" w:tplc="0E86AE4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AA1662"/>
    <w:multiLevelType w:val="hybridMultilevel"/>
    <w:tmpl w:val="6CF4399A"/>
    <w:lvl w:ilvl="0" w:tplc="0E86AE4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DA90BB7"/>
    <w:multiLevelType w:val="hybridMultilevel"/>
    <w:tmpl w:val="60F032FC"/>
    <w:lvl w:ilvl="0" w:tplc="0E86AE4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A0432E"/>
    <w:multiLevelType w:val="hybridMultilevel"/>
    <w:tmpl w:val="0E8C62E0"/>
    <w:lvl w:ilvl="0" w:tplc="4C4A1208">
      <w:start w:val="20"/>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3908E4"/>
    <w:multiLevelType w:val="hybridMultilevel"/>
    <w:tmpl w:val="BE7E9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14A30C4"/>
    <w:multiLevelType w:val="hybridMultilevel"/>
    <w:tmpl w:val="08726CB2"/>
    <w:lvl w:ilvl="0" w:tplc="CF5ED1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8739B4"/>
    <w:multiLevelType w:val="hybridMultilevel"/>
    <w:tmpl w:val="CB1A185C"/>
    <w:lvl w:ilvl="0" w:tplc="C7A6B1BA">
      <w:numFmt w:val="bullet"/>
      <w:lvlText w:val=""/>
      <w:lvlJc w:val="left"/>
      <w:pPr>
        <w:ind w:left="1800" w:hanging="360"/>
      </w:pPr>
      <w:rPr>
        <w:rFonts w:ascii="Wingdings" w:eastAsiaTheme="minorHAnsi" w:hAnsi="Wingdings"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15:restartNumberingAfterBreak="0">
    <w:nsid w:val="66F80187"/>
    <w:multiLevelType w:val="hybridMultilevel"/>
    <w:tmpl w:val="939C70AA"/>
    <w:lvl w:ilvl="0" w:tplc="0E86AE4E">
      <w:numFmt w:val="bullet"/>
      <w:lvlText w:val="-"/>
      <w:lvlJc w:val="left"/>
      <w:pPr>
        <w:ind w:left="720" w:hanging="360"/>
      </w:pPr>
      <w:rPr>
        <w:rFonts w:ascii="Calibri" w:eastAsiaTheme="minorHAns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67EEA080">
      <w:numFmt w:val="bullet"/>
      <w:lvlText w:val=""/>
      <w:lvlJc w:val="left"/>
      <w:pPr>
        <w:ind w:left="2160" w:hanging="360"/>
      </w:pPr>
      <w:rPr>
        <w:rFonts w:ascii="Wingdings" w:eastAsiaTheme="minorHAnsi" w:hAnsi="Wingdings"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7"/>
  </w:num>
  <w:num w:numId="5">
    <w:abstractNumId w:val="3"/>
  </w:num>
  <w:num w:numId="6">
    <w:abstractNumId w:val="12"/>
  </w:num>
  <w:num w:numId="7">
    <w:abstractNumId w:val="5"/>
  </w:num>
  <w:num w:numId="8">
    <w:abstractNumId w:val="11"/>
  </w:num>
  <w:num w:numId="9">
    <w:abstractNumId w:val="0"/>
  </w:num>
  <w:num w:numId="10">
    <w:abstractNumId w:val="2"/>
  </w:num>
  <w:num w:numId="11">
    <w:abstractNumId w:val="13"/>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2"/>
    <w:rsid w:val="0000539A"/>
    <w:rsid w:val="00063C8C"/>
    <w:rsid w:val="0009727D"/>
    <w:rsid w:val="000D7686"/>
    <w:rsid w:val="000F463E"/>
    <w:rsid w:val="00145025"/>
    <w:rsid w:val="001929F1"/>
    <w:rsid w:val="00253A9B"/>
    <w:rsid w:val="002941F6"/>
    <w:rsid w:val="003516E2"/>
    <w:rsid w:val="0035447C"/>
    <w:rsid w:val="00385249"/>
    <w:rsid w:val="003A4193"/>
    <w:rsid w:val="003B365F"/>
    <w:rsid w:val="003C2973"/>
    <w:rsid w:val="003F3387"/>
    <w:rsid w:val="00452D05"/>
    <w:rsid w:val="004A5E92"/>
    <w:rsid w:val="004A6F17"/>
    <w:rsid w:val="00503AB1"/>
    <w:rsid w:val="00581C10"/>
    <w:rsid w:val="005D417B"/>
    <w:rsid w:val="00696EC5"/>
    <w:rsid w:val="006C75F2"/>
    <w:rsid w:val="007548D4"/>
    <w:rsid w:val="007E4E4B"/>
    <w:rsid w:val="008653BC"/>
    <w:rsid w:val="00870110"/>
    <w:rsid w:val="008E086C"/>
    <w:rsid w:val="008E770A"/>
    <w:rsid w:val="00A3082C"/>
    <w:rsid w:val="00A370BF"/>
    <w:rsid w:val="00A5712A"/>
    <w:rsid w:val="00A61338"/>
    <w:rsid w:val="00A744B7"/>
    <w:rsid w:val="00AB2CA2"/>
    <w:rsid w:val="00AD7151"/>
    <w:rsid w:val="00AF045B"/>
    <w:rsid w:val="00B26C04"/>
    <w:rsid w:val="00B57209"/>
    <w:rsid w:val="00B9449F"/>
    <w:rsid w:val="00C04A30"/>
    <w:rsid w:val="00C70FC5"/>
    <w:rsid w:val="00CD6142"/>
    <w:rsid w:val="00CE5CA1"/>
    <w:rsid w:val="00D66333"/>
    <w:rsid w:val="00D72C65"/>
    <w:rsid w:val="00E12DD3"/>
    <w:rsid w:val="00E37C6D"/>
    <w:rsid w:val="00E851E8"/>
    <w:rsid w:val="00E93F15"/>
    <w:rsid w:val="00EB586A"/>
    <w:rsid w:val="00ED12C5"/>
    <w:rsid w:val="00FA29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9582"/>
  <w15:chartTrackingRefBased/>
  <w15:docId w15:val="{6ED55A50-18A8-4702-A7A1-E6102FCC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6E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16E2"/>
    <w:pPr>
      <w:ind w:left="720"/>
      <w:contextualSpacing/>
    </w:pPr>
  </w:style>
  <w:style w:type="paragraph" w:styleId="En-tte">
    <w:name w:val="header"/>
    <w:basedOn w:val="Normal"/>
    <w:link w:val="En-tteCar"/>
    <w:uiPriority w:val="99"/>
    <w:unhideWhenUsed/>
    <w:rsid w:val="000F463E"/>
    <w:pPr>
      <w:tabs>
        <w:tab w:val="center" w:pos="4536"/>
        <w:tab w:val="right" w:pos="9072"/>
      </w:tabs>
    </w:pPr>
  </w:style>
  <w:style w:type="character" w:customStyle="1" w:styleId="En-tteCar">
    <w:name w:val="En-tête Car"/>
    <w:basedOn w:val="Policepardfaut"/>
    <w:link w:val="En-tte"/>
    <w:uiPriority w:val="99"/>
    <w:rsid w:val="000F463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F463E"/>
    <w:pPr>
      <w:tabs>
        <w:tab w:val="center" w:pos="4536"/>
        <w:tab w:val="right" w:pos="9072"/>
      </w:tabs>
    </w:pPr>
  </w:style>
  <w:style w:type="character" w:customStyle="1" w:styleId="PieddepageCar">
    <w:name w:val="Pied de page Car"/>
    <w:basedOn w:val="Policepardfaut"/>
    <w:link w:val="Pieddepage"/>
    <w:uiPriority w:val="99"/>
    <w:rsid w:val="000F463E"/>
    <w:rPr>
      <w:rFonts w:ascii="Times New Roman" w:eastAsia="Times New Roman" w:hAnsi="Times New Roman" w:cs="Times New Roman"/>
      <w:sz w:val="24"/>
      <w:szCs w:val="24"/>
      <w:lang w:eastAsia="fr-FR"/>
    </w:rPr>
  </w:style>
  <w:style w:type="paragraph" w:customStyle="1" w:styleId="xmsolistparagraph">
    <w:name w:val="x_msolistparagraph"/>
    <w:basedOn w:val="Normal"/>
    <w:rsid w:val="00E93F15"/>
    <w:pPr>
      <w:spacing w:before="100" w:beforeAutospacing="1" w:after="100" w:afterAutospacing="1"/>
    </w:pPr>
    <w:rPr>
      <w:rFonts w:ascii="Calibri" w:eastAsiaTheme="minorHAnsi" w:hAnsi="Calibri" w:cs="Calibri"/>
      <w:sz w:val="22"/>
      <w:szCs w:val="22"/>
    </w:rPr>
  </w:style>
  <w:style w:type="character" w:styleId="Marquedecommentaire">
    <w:name w:val="annotation reference"/>
    <w:basedOn w:val="Policepardfaut"/>
    <w:uiPriority w:val="99"/>
    <w:semiHidden/>
    <w:unhideWhenUsed/>
    <w:rsid w:val="00B9449F"/>
    <w:rPr>
      <w:sz w:val="16"/>
      <w:szCs w:val="16"/>
    </w:rPr>
  </w:style>
  <w:style w:type="paragraph" w:styleId="Commentaire">
    <w:name w:val="annotation text"/>
    <w:basedOn w:val="Normal"/>
    <w:link w:val="CommentaireCar"/>
    <w:uiPriority w:val="99"/>
    <w:semiHidden/>
    <w:unhideWhenUsed/>
    <w:rsid w:val="00B9449F"/>
    <w:rPr>
      <w:sz w:val="20"/>
      <w:szCs w:val="20"/>
    </w:rPr>
  </w:style>
  <w:style w:type="character" w:customStyle="1" w:styleId="CommentaireCar">
    <w:name w:val="Commentaire Car"/>
    <w:basedOn w:val="Policepardfaut"/>
    <w:link w:val="Commentaire"/>
    <w:uiPriority w:val="99"/>
    <w:semiHidden/>
    <w:rsid w:val="00B9449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9449F"/>
    <w:rPr>
      <w:b/>
      <w:bCs/>
    </w:rPr>
  </w:style>
  <w:style w:type="character" w:customStyle="1" w:styleId="ObjetducommentaireCar">
    <w:name w:val="Objet du commentaire Car"/>
    <w:basedOn w:val="CommentaireCar"/>
    <w:link w:val="Objetducommentaire"/>
    <w:uiPriority w:val="99"/>
    <w:semiHidden/>
    <w:rsid w:val="00B9449F"/>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B9449F"/>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449F"/>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2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2747</Words>
  <Characters>15109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NAVARRE</dc:creator>
  <cp:keywords/>
  <dc:description/>
  <cp:lastModifiedBy>Anne-Laure NAVARRE</cp:lastModifiedBy>
  <cp:revision>2</cp:revision>
  <dcterms:created xsi:type="dcterms:W3CDTF">2021-10-05T13:38:00Z</dcterms:created>
  <dcterms:modified xsi:type="dcterms:W3CDTF">2021-10-05T13:38:00Z</dcterms:modified>
</cp:coreProperties>
</file>