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CBEA" w14:textId="77777777" w:rsidR="003D481C" w:rsidRDefault="003D481C" w:rsidP="003D481C">
      <w:pPr>
        <w:jc w:val="both"/>
      </w:pPr>
      <w:r>
        <w:t>L’hospitalisation d’une personne âgée, même programmée, peut avoir des effets secondaires indésirables sur son état de santé, en particulier sur les facteurs contributifs au maintien de son autonomie. La garde d’un Infirmier Diplômé d'Etat (IDE) dans les EHPADs peut être un moyen d’empêcher les hospitalisations évitables et concourir ainsi à une prise en charge de qualité de la personne.</w:t>
      </w:r>
    </w:p>
    <w:p w14:paraId="5949886D" w14:textId="77777777" w:rsidR="003D481C" w:rsidRDefault="003D481C" w:rsidP="003D481C">
      <w:pPr>
        <w:jc w:val="both"/>
      </w:pPr>
      <w:r>
        <w:t>Les objectifs de cette expérimentation sont notamment :</w:t>
      </w:r>
    </w:p>
    <w:p w14:paraId="7503B52E" w14:textId="77777777" w:rsidR="003D481C" w:rsidRDefault="003D481C" w:rsidP="003D481C">
      <w:pPr>
        <w:numPr>
          <w:ilvl w:val="0"/>
          <w:numId w:val="18"/>
        </w:numPr>
        <w:spacing w:after="0" w:line="240" w:lineRule="auto"/>
        <w:jc w:val="both"/>
      </w:pPr>
      <w:r>
        <w:t>Améliorer la qualité et la sécurité des soins en EHPAD la nuit ;</w:t>
      </w:r>
    </w:p>
    <w:p w14:paraId="2A4AA205" w14:textId="77777777" w:rsidR="003D481C" w:rsidRDefault="003D481C" w:rsidP="003D481C">
      <w:pPr>
        <w:numPr>
          <w:ilvl w:val="0"/>
          <w:numId w:val="18"/>
        </w:numPr>
        <w:spacing w:after="0" w:line="240" w:lineRule="auto"/>
        <w:jc w:val="both"/>
      </w:pPr>
      <w:r>
        <w:t>Limiter les hospitalisations de nuit aux urgences des personnes âgées résidentes en EHPAD ;</w:t>
      </w:r>
    </w:p>
    <w:p w14:paraId="0C365A7C" w14:textId="77777777" w:rsidR="003D481C" w:rsidRDefault="003D481C" w:rsidP="003D481C">
      <w:pPr>
        <w:numPr>
          <w:ilvl w:val="0"/>
          <w:numId w:val="18"/>
        </w:numPr>
        <w:spacing w:after="0" w:line="240" w:lineRule="auto"/>
        <w:jc w:val="both"/>
      </w:pPr>
      <w:r>
        <w:t>Diminuer les séjours hospitaliers évitables en appliquant notamment les prescriptions anticipées la nuit (fin de vie, douleurs, actes techniques…) ;</w:t>
      </w:r>
    </w:p>
    <w:p w14:paraId="1C39F129" w14:textId="77777777" w:rsidR="003D481C" w:rsidRDefault="003D481C" w:rsidP="003D481C">
      <w:pPr>
        <w:numPr>
          <w:ilvl w:val="0"/>
          <w:numId w:val="18"/>
        </w:numPr>
        <w:spacing w:after="0" w:line="240" w:lineRule="auto"/>
        <w:jc w:val="both"/>
      </w:pPr>
      <w:r>
        <w:t>Faciliter le retour en institution lorsque l’hospitalisation a été inévitable ;</w:t>
      </w:r>
    </w:p>
    <w:p w14:paraId="75E56884" w14:textId="77777777" w:rsidR="003D481C" w:rsidRDefault="003D481C" w:rsidP="003D481C">
      <w:pPr>
        <w:numPr>
          <w:ilvl w:val="0"/>
          <w:numId w:val="18"/>
        </w:numPr>
        <w:spacing w:after="0" w:line="240" w:lineRule="auto"/>
        <w:jc w:val="both"/>
      </w:pPr>
      <w:r>
        <w:t>Eviter l’hospitalisation d’une personne âgée à la suite d’un passage aux urgences.</w:t>
      </w:r>
    </w:p>
    <w:p w14:paraId="7CE779C0" w14:textId="77777777" w:rsidR="003D481C" w:rsidRDefault="003D481C" w:rsidP="003D481C">
      <w:pPr>
        <w:spacing w:after="0" w:line="240" w:lineRule="auto"/>
        <w:jc w:val="both"/>
      </w:pPr>
    </w:p>
    <w:p w14:paraId="5736A6DF" w14:textId="09FD370E" w:rsidR="00215121" w:rsidRDefault="00215121" w:rsidP="00215121">
      <w:pPr>
        <w:jc w:val="both"/>
      </w:pPr>
      <w:r>
        <w:rPr>
          <w:b/>
        </w:rPr>
        <w:t>La Fondation Soussial, porteur du projet</w:t>
      </w:r>
      <w:r>
        <w:t xml:space="preserve">, est retenu comme promoteur de l’expérimentation « IDE DE NUIT EN EHPAD </w:t>
      </w:r>
      <w:r w:rsidR="00C046A7">
        <w:t>X</w:t>
      </w:r>
      <w:bookmarkStart w:id="0" w:name="_GoBack"/>
      <w:bookmarkEnd w:id="0"/>
      <w:r>
        <w:t xml:space="preserve"> » incluant les structures suivantes :</w:t>
      </w:r>
    </w:p>
    <w:p w14:paraId="66AC970B" w14:textId="77777777" w:rsidR="00215121" w:rsidRDefault="00215121" w:rsidP="0021512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410"/>
      </w:tblGrid>
      <w:tr w:rsidR="00215121" w14:paraId="59CA882F" w14:textId="77777777" w:rsidTr="00215121">
        <w:trPr>
          <w:trHeight w:val="455"/>
          <w:jc w:val="center"/>
        </w:trPr>
        <w:tc>
          <w:tcPr>
            <w:tcW w:w="4786" w:type="dxa"/>
            <w:tcBorders>
              <w:top w:val="single" w:sz="4" w:space="0" w:color="auto"/>
              <w:left w:val="single" w:sz="4" w:space="0" w:color="auto"/>
              <w:bottom w:val="single" w:sz="4" w:space="0" w:color="auto"/>
              <w:right w:val="single" w:sz="4" w:space="0" w:color="auto"/>
            </w:tcBorders>
          </w:tcPr>
          <w:p w14:paraId="062B7FA1" w14:textId="77777777" w:rsidR="00215121" w:rsidRDefault="00215121">
            <w:pPr>
              <w:jc w:val="center"/>
            </w:pPr>
          </w:p>
          <w:p w14:paraId="4DCBF5EA" w14:textId="77777777" w:rsidR="00215121" w:rsidRDefault="00215121">
            <w:pPr>
              <w:jc w:val="center"/>
            </w:pPr>
            <w:r>
              <w:t>Nom des établissements parties au projet</w:t>
            </w:r>
          </w:p>
          <w:p w14:paraId="24A5F537" w14:textId="77777777" w:rsidR="00215121" w:rsidRDefault="00215121">
            <w:pPr>
              <w:jc w:val="center"/>
            </w:pPr>
          </w:p>
        </w:tc>
        <w:tc>
          <w:tcPr>
            <w:tcW w:w="2410" w:type="dxa"/>
            <w:tcBorders>
              <w:top w:val="single" w:sz="4" w:space="0" w:color="auto"/>
              <w:left w:val="single" w:sz="4" w:space="0" w:color="auto"/>
              <w:bottom w:val="single" w:sz="4" w:space="0" w:color="auto"/>
              <w:right w:val="single" w:sz="4" w:space="0" w:color="auto"/>
            </w:tcBorders>
          </w:tcPr>
          <w:p w14:paraId="0DBD0557" w14:textId="77777777" w:rsidR="00215121" w:rsidRDefault="00215121">
            <w:pPr>
              <w:jc w:val="center"/>
            </w:pPr>
          </w:p>
          <w:p w14:paraId="2782A396" w14:textId="77777777" w:rsidR="00215121" w:rsidRDefault="00215121">
            <w:pPr>
              <w:jc w:val="center"/>
            </w:pPr>
            <w:r>
              <w:t>N° FINESS</w:t>
            </w:r>
          </w:p>
        </w:tc>
      </w:tr>
      <w:tr w:rsidR="00215121" w14:paraId="1C8633BF" w14:textId="77777777" w:rsidTr="00C046A7">
        <w:trPr>
          <w:jc w:val="center"/>
        </w:trPr>
        <w:tc>
          <w:tcPr>
            <w:tcW w:w="4786" w:type="dxa"/>
            <w:tcBorders>
              <w:top w:val="single" w:sz="4" w:space="0" w:color="auto"/>
              <w:left w:val="single" w:sz="4" w:space="0" w:color="auto"/>
              <w:bottom w:val="single" w:sz="4" w:space="0" w:color="auto"/>
              <w:right w:val="single" w:sz="4" w:space="0" w:color="auto"/>
            </w:tcBorders>
            <w:hideMark/>
          </w:tcPr>
          <w:p w14:paraId="49D752FB" w14:textId="108FFAE1" w:rsidR="00215121" w:rsidRDefault="00215121">
            <w:pPr>
              <w:spacing w:before="60" w:after="60"/>
              <w:jc w:val="both"/>
            </w:pPr>
            <w:r>
              <w:t xml:space="preserve">EHPAD </w:t>
            </w:r>
            <w:r w:rsidR="00C046A7">
              <w:t>X</w:t>
            </w:r>
          </w:p>
        </w:tc>
        <w:tc>
          <w:tcPr>
            <w:tcW w:w="2410" w:type="dxa"/>
            <w:tcBorders>
              <w:top w:val="single" w:sz="4" w:space="0" w:color="auto"/>
              <w:left w:val="single" w:sz="4" w:space="0" w:color="auto"/>
              <w:bottom w:val="single" w:sz="4" w:space="0" w:color="auto"/>
              <w:right w:val="single" w:sz="4" w:space="0" w:color="auto"/>
            </w:tcBorders>
          </w:tcPr>
          <w:p w14:paraId="64975434" w14:textId="57CD75C5" w:rsidR="00215121" w:rsidRDefault="00215121">
            <w:pPr>
              <w:spacing w:before="60" w:after="60"/>
              <w:jc w:val="center"/>
            </w:pPr>
          </w:p>
        </w:tc>
      </w:tr>
      <w:tr w:rsidR="00215121" w14:paraId="6F912D0E" w14:textId="77777777" w:rsidTr="00C046A7">
        <w:trPr>
          <w:jc w:val="center"/>
        </w:trPr>
        <w:tc>
          <w:tcPr>
            <w:tcW w:w="4786" w:type="dxa"/>
            <w:tcBorders>
              <w:top w:val="single" w:sz="4" w:space="0" w:color="auto"/>
              <w:left w:val="single" w:sz="4" w:space="0" w:color="auto"/>
              <w:bottom w:val="single" w:sz="4" w:space="0" w:color="auto"/>
              <w:right w:val="single" w:sz="4" w:space="0" w:color="auto"/>
            </w:tcBorders>
            <w:hideMark/>
          </w:tcPr>
          <w:p w14:paraId="637BEC98" w14:textId="30B0A152" w:rsidR="00215121" w:rsidRDefault="00215121">
            <w:pPr>
              <w:spacing w:before="60" w:after="60"/>
              <w:jc w:val="both"/>
            </w:pPr>
            <w:r>
              <w:t xml:space="preserve">EHPAD </w:t>
            </w:r>
            <w:r w:rsidR="00C046A7">
              <w:t>X</w:t>
            </w:r>
          </w:p>
        </w:tc>
        <w:tc>
          <w:tcPr>
            <w:tcW w:w="2410" w:type="dxa"/>
            <w:tcBorders>
              <w:top w:val="single" w:sz="4" w:space="0" w:color="auto"/>
              <w:left w:val="single" w:sz="4" w:space="0" w:color="auto"/>
              <w:bottom w:val="single" w:sz="4" w:space="0" w:color="auto"/>
              <w:right w:val="single" w:sz="4" w:space="0" w:color="auto"/>
            </w:tcBorders>
          </w:tcPr>
          <w:p w14:paraId="243064A1" w14:textId="002BE967" w:rsidR="00215121" w:rsidRDefault="00215121">
            <w:pPr>
              <w:spacing w:before="60" w:after="60"/>
              <w:jc w:val="center"/>
            </w:pPr>
          </w:p>
        </w:tc>
      </w:tr>
      <w:tr w:rsidR="00215121" w14:paraId="501C08F4" w14:textId="77777777" w:rsidTr="00C046A7">
        <w:trPr>
          <w:jc w:val="center"/>
        </w:trPr>
        <w:tc>
          <w:tcPr>
            <w:tcW w:w="4786" w:type="dxa"/>
            <w:tcBorders>
              <w:top w:val="single" w:sz="4" w:space="0" w:color="auto"/>
              <w:left w:val="single" w:sz="4" w:space="0" w:color="auto"/>
              <w:bottom w:val="single" w:sz="4" w:space="0" w:color="auto"/>
              <w:right w:val="single" w:sz="4" w:space="0" w:color="auto"/>
            </w:tcBorders>
            <w:hideMark/>
          </w:tcPr>
          <w:p w14:paraId="2F7A779C" w14:textId="6A5847F5" w:rsidR="00215121" w:rsidRDefault="00215121">
            <w:pPr>
              <w:spacing w:before="60" w:after="60"/>
              <w:jc w:val="both"/>
            </w:pPr>
            <w:r>
              <w:t xml:space="preserve">EHPAD </w:t>
            </w:r>
            <w:r w:rsidR="00C046A7">
              <w:t>X</w:t>
            </w:r>
          </w:p>
        </w:tc>
        <w:tc>
          <w:tcPr>
            <w:tcW w:w="2410" w:type="dxa"/>
            <w:tcBorders>
              <w:top w:val="single" w:sz="4" w:space="0" w:color="auto"/>
              <w:left w:val="single" w:sz="4" w:space="0" w:color="auto"/>
              <w:bottom w:val="single" w:sz="4" w:space="0" w:color="auto"/>
              <w:right w:val="single" w:sz="4" w:space="0" w:color="auto"/>
            </w:tcBorders>
          </w:tcPr>
          <w:p w14:paraId="084B6987" w14:textId="2FA5B7EF" w:rsidR="00215121" w:rsidRDefault="00215121">
            <w:pPr>
              <w:spacing w:before="60" w:after="60"/>
              <w:jc w:val="center"/>
            </w:pPr>
          </w:p>
        </w:tc>
      </w:tr>
    </w:tbl>
    <w:p w14:paraId="5E905939" w14:textId="77777777" w:rsidR="00215121" w:rsidRDefault="00215121" w:rsidP="00771B25">
      <w:pPr>
        <w:spacing w:after="0" w:line="240" w:lineRule="auto"/>
        <w:jc w:val="both"/>
        <w:rPr>
          <w:rFonts w:ascii="Times New Roman" w:eastAsia="Times New Roman" w:hAnsi="Times New Roman" w:cs="Times New Roman"/>
          <w:color w:val="2C2B2B"/>
          <w:sz w:val="24"/>
          <w:szCs w:val="24"/>
          <w:lang w:eastAsia="fr-FR"/>
        </w:rPr>
      </w:pPr>
    </w:p>
    <w:p w14:paraId="62BBBEB7" w14:textId="77777777" w:rsidR="000631C0" w:rsidRDefault="000631C0" w:rsidP="00397AEF">
      <w:pPr>
        <w:jc w:val="both"/>
        <w:rPr>
          <w:b/>
        </w:rPr>
      </w:pPr>
      <w:r w:rsidRPr="00397AEF">
        <w:rPr>
          <w:b/>
        </w:rPr>
        <w:t>POSITIONNEMENT DANS L’ORG</w:t>
      </w:r>
      <w:r w:rsidR="00397AEF">
        <w:rPr>
          <w:b/>
        </w:rPr>
        <w:t>ANISATION</w:t>
      </w:r>
    </w:p>
    <w:p w14:paraId="5790589B" w14:textId="77777777" w:rsidR="00397AEF" w:rsidRPr="00397AEF" w:rsidRDefault="00397AEF" w:rsidP="00397AEF">
      <w:pPr>
        <w:jc w:val="both"/>
        <w:rPr>
          <w:b/>
        </w:rPr>
      </w:pPr>
      <w:r>
        <w:rPr>
          <w:b/>
        </w:rPr>
        <w:t>Rattachement hiérarchique et fonctionnement</w:t>
      </w:r>
    </w:p>
    <w:p w14:paraId="57A42240" w14:textId="77777777" w:rsidR="00397AEF" w:rsidRDefault="00397AEF" w:rsidP="00771B25">
      <w:pPr>
        <w:spacing w:after="0" w:line="240" w:lineRule="auto"/>
        <w:jc w:val="both"/>
        <w:rPr>
          <w:rFonts w:ascii="Times New Roman" w:eastAsia="Times New Roman" w:hAnsi="Times New Roman" w:cs="Times New Roman"/>
          <w:color w:val="2C2B2B"/>
          <w:sz w:val="24"/>
          <w:szCs w:val="24"/>
          <w:lang w:eastAsia="fr-FR"/>
        </w:rPr>
      </w:pPr>
    </w:p>
    <w:p w14:paraId="4EC2D953" w14:textId="77777777" w:rsidR="00215121" w:rsidRPr="00215121" w:rsidRDefault="00215121" w:rsidP="00215121">
      <w:pPr>
        <w:jc w:val="both"/>
        <w:rPr>
          <w:b/>
        </w:rPr>
      </w:pPr>
      <w:r w:rsidRPr="00215121">
        <w:rPr>
          <w:b/>
        </w:rPr>
        <w:t>MISSIONS PRINCIPALES</w:t>
      </w:r>
    </w:p>
    <w:p w14:paraId="24182A75" w14:textId="77777777" w:rsidR="00302C64" w:rsidRPr="00215121" w:rsidRDefault="00186822" w:rsidP="00215121">
      <w:pPr>
        <w:spacing w:line="240" w:lineRule="auto"/>
        <w:jc w:val="both"/>
      </w:pPr>
      <w:r w:rsidRPr="00215121">
        <w:t>L’infirmier d’astreinte de nuit intervient au sein de la structure porteuse et auprès des EHPAD du même secteur géographique afin :</w:t>
      </w:r>
    </w:p>
    <w:p w14:paraId="4E219428" w14:textId="77777777" w:rsidR="00186822" w:rsidRPr="00215121" w:rsidRDefault="00186822" w:rsidP="00215121">
      <w:pPr>
        <w:pStyle w:val="Paragraphedeliste"/>
        <w:numPr>
          <w:ilvl w:val="0"/>
          <w:numId w:val="20"/>
        </w:numPr>
        <w:spacing w:line="240" w:lineRule="auto"/>
        <w:jc w:val="both"/>
      </w:pPr>
      <w:r w:rsidRPr="00215121">
        <w:t>D’améliorer la qualité et la sécurité de la prise en soin de nuit</w:t>
      </w:r>
    </w:p>
    <w:p w14:paraId="793DB192" w14:textId="77777777" w:rsidR="00186822" w:rsidRPr="00215121" w:rsidRDefault="00186822" w:rsidP="00215121">
      <w:pPr>
        <w:pStyle w:val="Paragraphedeliste"/>
        <w:numPr>
          <w:ilvl w:val="0"/>
          <w:numId w:val="20"/>
        </w:numPr>
        <w:spacing w:line="240" w:lineRule="auto"/>
        <w:jc w:val="both"/>
      </w:pPr>
      <w:r w:rsidRPr="00215121">
        <w:t>D’éviter toutes hospitalisations évitables, en appliquant les prescriptions anticipées</w:t>
      </w:r>
    </w:p>
    <w:p w14:paraId="4ED23595" w14:textId="77777777" w:rsidR="00186822" w:rsidRPr="00215121" w:rsidRDefault="00186822" w:rsidP="00215121">
      <w:pPr>
        <w:pStyle w:val="Paragraphedeliste"/>
        <w:numPr>
          <w:ilvl w:val="0"/>
          <w:numId w:val="20"/>
        </w:numPr>
        <w:spacing w:line="240" w:lineRule="auto"/>
        <w:jc w:val="both"/>
      </w:pPr>
      <w:r w:rsidRPr="00215121">
        <w:t>De facilité le retour en institution ou à domicile lorsque l’hospitalisation a été inévitable</w:t>
      </w:r>
    </w:p>
    <w:p w14:paraId="715E8598" w14:textId="77777777" w:rsidR="00186822" w:rsidRPr="00215121" w:rsidRDefault="00186822" w:rsidP="00215121">
      <w:pPr>
        <w:jc w:val="both"/>
      </w:pPr>
      <w:r w:rsidRPr="00215121">
        <w:lastRenderedPageBreak/>
        <w:t>L’infirmier</w:t>
      </w:r>
      <w:r w:rsidR="00771B25" w:rsidRPr="00215121">
        <w:t xml:space="preserve"> d’astreinte</w:t>
      </w:r>
      <w:r w:rsidRPr="00215121">
        <w:t xml:space="preserve"> analyse, organise, évalue et dispense les soins infirmiers, soit sur prescription médicale, soit dans le cadre du rôle propre de l’infirmier, dans la structure de rattachement ainsi que dans les structures d’hébergement pour personne âgées désignées dans son secteur géographique</w:t>
      </w:r>
      <w:r w:rsidR="00771B25" w:rsidRPr="00215121">
        <w:t>.</w:t>
      </w:r>
    </w:p>
    <w:p w14:paraId="52380AB5" w14:textId="77777777" w:rsidR="00771B25" w:rsidRPr="00215121" w:rsidRDefault="00771B25" w:rsidP="00215121">
      <w:pPr>
        <w:jc w:val="both"/>
      </w:pPr>
      <w:r w:rsidRPr="00215121">
        <w:t>L’infirmier travaille au sein d’une équipe pluridisciplinaire afin de réponse aux situations d’urgence et dispenses des soins individualisés et adaptés à la personne âgée. Il peut être amené à faire appel au personnel médical d’astreinte (centre 15, …)</w:t>
      </w:r>
    </w:p>
    <w:p w14:paraId="4AFFB093" w14:textId="77777777" w:rsidR="00771B25" w:rsidRPr="00215121" w:rsidRDefault="00771B25" w:rsidP="00215121">
      <w:pPr>
        <w:jc w:val="both"/>
        <w:rPr>
          <w:b/>
        </w:rPr>
      </w:pPr>
      <w:r w:rsidRPr="00215121">
        <w:rPr>
          <w:b/>
        </w:rPr>
        <w:t>Rôle propre (</w:t>
      </w:r>
      <w:r w:rsidR="001A29E9" w:rsidRPr="00215121">
        <w:rPr>
          <w:b/>
        </w:rPr>
        <w:t>article R</w:t>
      </w:r>
      <w:r w:rsidRPr="00215121">
        <w:rPr>
          <w:b/>
        </w:rPr>
        <w:t xml:space="preserve"> 4311-3) </w:t>
      </w:r>
    </w:p>
    <w:p w14:paraId="4E25C3AE" w14:textId="77777777" w:rsidR="00771B25" w:rsidRPr="00215121" w:rsidRDefault="00771B25" w:rsidP="00215121">
      <w:pPr>
        <w:pStyle w:val="Paragraphedeliste"/>
        <w:numPr>
          <w:ilvl w:val="0"/>
          <w:numId w:val="21"/>
        </w:numPr>
        <w:jc w:val="both"/>
      </w:pPr>
      <w:r w:rsidRPr="00215121">
        <w:t xml:space="preserve">Assurer les soins d’hygiène de la personne et de son environnement, </w:t>
      </w:r>
    </w:p>
    <w:p w14:paraId="19D0C09B" w14:textId="77777777" w:rsidR="00771B25" w:rsidRPr="00215121" w:rsidRDefault="00771B25" w:rsidP="00215121">
      <w:pPr>
        <w:pStyle w:val="Paragraphedeliste"/>
        <w:numPr>
          <w:ilvl w:val="0"/>
          <w:numId w:val="21"/>
        </w:numPr>
        <w:jc w:val="both"/>
      </w:pPr>
      <w:r w:rsidRPr="00215121">
        <w:t xml:space="preserve">Aider à la prise des médicaments sous forme non injectable, surveiller leurs effets, </w:t>
      </w:r>
    </w:p>
    <w:p w14:paraId="7879BE57" w14:textId="77777777" w:rsidR="00771B25" w:rsidRPr="00215121" w:rsidRDefault="00771B25" w:rsidP="00215121">
      <w:pPr>
        <w:pStyle w:val="Paragraphedeliste"/>
        <w:numPr>
          <w:ilvl w:val="0"/>
          <w:numId w:val="21"/>
        </w:numPr>
        <w:jc w:val="both"/>
      </w:pPr>
      <w:r w:rsidRPr="00215121">
        <w:t xml:space="preserve">Surveiller la bonne prise des médicaments, </w:t>
      </w:r>
    </w:p>
    <w:p w14:paraId="71880D1C" w14:textId="77777777" w:rsidR="00771B25" w:rsidRPr="00215121" w:rsidRDefault="00771B25" w:rsidP="00215121">
      <w:pPr>
        <w:pStyle w:val="Paragraphedeliste"/>
        <w:numPr>
          <w:ilvl w:val="0"/>
          <w:numId w:val="21"/>
        </w:numPr>
        <w:jc w:val="both"/>
      </w:pPr>
      <w:r w:rsidRPr="00215121">
        <w:t xml:space="preserve">Assurer les soins et la surveillance des résidents en assistance nutritive entérale et parentérale.  </w:t>
      </w:r>
    </w:p>
    <w:p w14:paraId="0B6BCE9B" w14:textId="77777777" w:rsidR="00771B25" w:rsidRPr="00215121" w:rsidRDefault="00771B25" w:rsidP="00215121">
      <w:pPr>
        <w:pStyle w:val="Paragraphedeliste"/>
        <w:numPr>
          <w:ilvl w:val="0"/>
          <w:numId w:val="21"/>
        </w:numPr>
        <w:jc w:val="both"/>
      </w:pPr>
      <w:r w:rsidRPr="00215121">
        <w:t>Surveiller l’élimination intestinale et urinaire et changer les sondes vésicales si besoin,</w:t>
      </w:r>
    </w:p>
    <w:p w14:paraId="41E1C548" w14:textId="77777777" w:rsidR="00771B25" w:rsidRPr="00215121" w:rsidRDefault="00771B25" w:rsidP="00215121">
      <w:pPr>
        <w:pStyle w:val="Paragraphedeliste"/>
        <w:numPr>
          <w:ilvl w:val="0"/>
          <w:numId w:val="21"/>
        </w:numPr>
        <w:jc w:val="both"/>
      </w:pPr>
      <w:r w:rsidRPr="00215121">
        <w:t xml:space="preserve">Recueillir les observations de toute </w:t>
      </w:r>
      <w:r w:rsidR="001A29E9" w:rsidRPr="00215121">
        <w:t>nature susceptible</w:t>
      </w:r>
      <w:r w:rsidRPr="00215121">
        <w:t xml:space="preserve"> de concourir à la connaissance de l’état de santé de la personne et apprécier les paramètres servant à sa surveillance (TA, poids, mesure de l’état de conscience, évaluation de la douleur + mesure de la glycémie capillaire, </w:t>
      </w:r>
      <w:r w:rsidR="001A29E9" w:rsidRPr="00215121">
        <w:t>déshydratation…</w:t>
      </w:r>
      <w:r w:rsidRPr="00215121">
        <w:t xml:space="preserve">), </w:t>
      </w:r>
    </w:p>
    <w:p w14:paraId="0D5A451C" w14:textId="77777777" w:rsidR="00771B25" w:rsidRPr="00215121" w:rsidRDefault="00771B25" w:rsidP="00215121">
      <w:pPr>
        <w:pStyle w:val="Paragraphedeliste"/>
        <w:numPr>
          <w:ilvl w:val="0"/>
          <w:numId w:val="21"/>
        </w:numPr>
        <w:jc w:val="both"/>
      </w:pPr>
      <w:r w:rsidRPr="00215121">
        <w:t xml:space="preserve">Assurer la rédaction et/ou la mise à jour du dossier du résident en fonction des données recueillies par l’équipe pluridisciplinaire, </w:t>
      </w:r>
    </w:p>
    <w:p w14:paraId="5B19F081" w14:textId="77777777" w:rsidR="00771B25" w:rsidRPr="00215121" w:rsidRDefault="00771B25" w:rsidP="00215121">
      <w:pPr>
        <w:pStyle w:val="Paragraphedeliste"/>
        <w:numPr>
          <w:ilvl w:val="0"/>
          <w:numId w:val="21"/>
        </w:numPr>
        <w:jc w:val="both"/>
      </w:pPr>
      <w:r w:rsidRPr="00215121">
        <w:t>Remplir le dossier de soins (transmissions écrites), s’assurer de l’utilisation de ce dossier par l’équipe soignante, - Réaliser, surveiller l’application et l’efficacité des protocoles mis en place,</w:t>
      </w:r>
    </w:p>
    <w:p w14:paraId="0D2C5A96" w14:textId="77777777" w:rsidR="00771B25" w:rsidRPr="00215121" w:rsidRDefault="00771B25" w:rsidP="00215121">
      <w:pPr>
        <w:pStyle w:val="Paragraphedeliste"/>
        <w:numPr>
          <w:ilvl w:val="0"/>
          <w:numId w:val="21"/>
        </w:numPr>
        <w:jc w:val="both"/>
      </w:pPr>
      <w:r w:rsidRPr="00215121">
        <w:t xml:space="preserve">Observer et surveiller les troubles comportementaux, </w:t>
      </w:r>
    </w:p>
    <w:p w14:paraId="799BD82C" w14:textId="77777777" w:rsidR="00771B25" w:rsidRPr="00215121" w:rsidRDefault="00771B25" w:rsidP="00215121">
      <w:pPr>
        <w:pStyle w:val="Paragraphedeliste"/>
        <w:numPr>
          <w:ilvl w:val="0"/>
          <w:numId w:val="21"/>
        </w:numPr>
        <w:jc w:val="both"/>
      </w:pPr>
      <w:r w:rsidRPr="00215121">
        <w:t xml:space="preserve">Venir en aide aux soignants de nuit, selon les besoins </w:t>
      </w:r>
    </w:p>
    <w:p w14:paraId="6AC10C37" w14:textId="77777777" w:rsidR="00771B25" w:rsidRPr="00215121" w:rsidRDefault="00771B25" w:rsidP="00215121">
      <w:pPr>
        <w:jc w:val="both"/>
        <w:rPr>
          <w:b/>
        </w:rPr>
      </w:pPr>
      <w:r w:rsidRPr="00215121">
        <w:rPr>
          <w:b/>
        </w:rPr>
        <w:t xml:space="preserve">Rôle prescrit (article R 4311-7) </w:t>
      </w:r>
    </w:p>
    <w:p w14:paraId="0AFE7A1E" w14:textId="77777777" w:rsidR="00771B25" w:rsidRPr="00215121" w:rsidRDefault="00771B25" w:rsidP="00215121">
      <w:pPr>
        <w:pStyle w:val="Paragraphedeliste"/>
        <w:numPr>
          <w:ilvl w:val="0"/>
          <w:numId w:val="22"/>
        </w:numPr>
        <w:jc w:val="both"/>
      </w:pPr>
      <w:r w:rsidRPr="00215121">
        <w:t>Application des prescriptions médicales des divers médecins : injections, pansements spécifiques, perfusions, mise en place des traitements, distribution de certains traitements…</w:t>
      </w:r>
    </w:p>
    <w:p w14:paraId="5F9F8619" w14:textId="77777777" w:rsidR="00771B25" w:rsidRPr="00215121" w:rsidRDefault="00771B25" w:rsidP="00215121">
      <w:pPr>
        <w:pStyle w:val="Paragraphedeliste"/>
        <w:numPr>
          <w:ilvl w:val="0"/>
          <w:numId w:val="22"/>
        </w:numPr>
        <w:jc w:val="both"/>
      </w:pPr>
      <w:r w:rsidRPr="00215121">
        <w:t>Assurer la surveillance et le suivi médical en collaboration avec le médecin –</w:t>
      </w:r>
    </w:p>
    <w:p w14:paraId="05E84594" w14:textId="77777777" w:rsidR="00771B25" w:rsidRPr="00215121" w:rsidRDefault="00771B25" w:rsidP="00215121">
      <w:pPr>
        <w:pStyle w:val="Paragraphedeliste"/>
        <w:numPr>
          <w:ilvl w:val="0"/>
          <w:numId w:val="22"/>
        </w:numPr>
        <w:jc w:val="both"/>
      </w:pPr>
      <w:r w:rsidRPr="00215121">
        <w:t xml:space="preserve">Appliquer les premiers soins avant l’arrivée d’un médecin – </w:t>
      </w:r>
    </w:p>
    <w:p w14:paraId="3AC1DFBC" w14:textId="77777777" w:rsidR="00771B25" w:rsidRPr="00215121" w:rsidRDefault="00771B25" w:rsidP="00215121">
      <w:pPr>
        <w:pStyle w:val="Paragraphedeliste"/>
        <w:numPr>
          <w:ilvl w:val="0"/>
          <w:numId w:val="22"/>
        </w:numPr>
        <w:jc w:val="both"/>
      </w:pPr>
      <w:r w:rsidRPr="00215121">
        <w:t xml:space="preserve">Assister aux </w:t>
      </w:r>
      <w:r w:rsidR="00215121" w:rsidRPr="00215121">
        <w:t>visites du</w:t>
      </w:r>
      <w:r w:rsidRPr="00215121">
        <w:t xml:space="preserve"> médecin appelé la nuit</w:t>
      </w:r>
    </w:p>
    <w:p w14:paraId="3AB10624" w14:textId="77777777" w:rsidR="00771B25" w:rsidRPr="00215121" w:rsidRDefault="00771B25" w:rsidP="00215121">
      <w:pPr>
        <w:pStyle w:val="Paragraphedeliste"/>
        <w:numPr>
          <w:ilvl w:val="0"/>
          <w:numId w:val="22"/>
        </w:numPr>
        <w:jc w:val="both"/>
      </w:pPr>
      <w:r w:rsidRPr="00215121">
        <w:t xml:space="preserve">Faire remonter aux IDEC et MEDEC le besoin de protocoles de soins en cas de situations particulières ou permettant de définir les conduites à tenir dans une situation donnée.  </w:t>
      </w:r>
    </w:p>
    <w:p w14:paraId="34455A90" w14:textId="77777777" w:rsidR="00771B25" w:rsidRPr="000631C0" w:rsidRDefault="00215121" w:rsidP="00215121">
      <w:pPr>
        <w:jc w:val="both"/>
        <w:rPr>
          <w:b/>
        </w:rPr>
      </w:pPr>
      <w:r w:rsidRPr="000631C0">
        <w:rPr>
          <w:b/>
        </w:rPr>
        <w:t>Rôle d’accompagnement</w:t>
      </w:r>
    </w:p>
    <w:p w14:paraId="63B004BA" w14:textId="77777777" w:rsidR="00302C64" w:rsidRDefault="00215121" w:rsidP="00215121">
      <w:pPr>
        <w:pStyle w:val="Paragraphedeliste"/>
        <w:numPr>
          <w:ilvl w:val="0"/>
          <w:numId w:val="23"/>
        </w:numPr>
        <w:jc w:val="both"/>
      </w:pPr>
      <w:r>
        <w:t>Participe à l’accompagnement des personnes en fin de vie</w:t>
      </w:r>
    </w:p>
    <w:p w14:paraId="72B2392C" w14:textId="77777777" w:rsidR="00215121" w:rsidRDefault="00215121" w:rsidP="00215121">
      <w:pPr>
        <w:pStyle w:val="Paragraphedeliste"/>
        <w:numPr>
          <w:ilvl w:val="0"/>
          <w:numId w:val="23"/>
        </w:numPr>
        <w:jc w:val="both"/>
      </w:pPr>
      <w:r>
        <w:t>Echange avec le médecin de garde, SAMU ou pompier appeler au cours de la nuit</w:t>
      </w:r>
    </w:p>
    <w:p w14:paraId="3A483283" w14:textId="77777777" w:rsidR="00215121" w:rsidRDefault="00215121" w:rsidP="00215121">
      <w:pPr>
        <w:pStyle w:val="Paragraphedeliste"/>
        <w:numPr>
          <w:ilvl w:val="0"/>
          <w:numId w:val="23"/>
        </w:numPr>
        <w:jc w:val="both"/>
      </w:pPr>
      <w:r>
        <w:t>Prépare l’hospitalisation avec le personnel en poste et/ou accueillir les retours d’hospitalisation</w:t>
      </w:r>
    </w:p>
    <w:p w14:paraId="7EC6AA39" w14:textId="77777777" w:rsidR="00215121" w:rsidRDefault="00215121" w:rsidP="00215121">
      <w:pPr>
        <w:pStyle w:val="Paragraphedeliste"/>
        <w:numPr>
          <w:ilvl w:val="0"/>
          <w:numId w:val="23"/>
        </w:numPr>
        <w:jc w:val="both"/>
      </w:pPr>
      <w:r>
        <w:lastRenderedPageBreak/>
        <w:t>Appel</w:t>
      </w:r>
      <w:r w:rsidR="00BB2E14">
        <w:t>le</w:t>
      </w:r>
      <w:r>
        <w:t xml:space="preserve"> les familles en cas d’évènements particuliers et selon les consignes laissées par cette dernière et la volonté du résident</w:t>
      </w:r>
    </w:p>
    <w:p w14:paraId="267D365C" w14:textId="77777777" w:rsidR="00215121" w:rsidRDefault="00215121" w:rsidP="00215121">
      <w:pPr>
        <w:pStyle w:val="Paragraphedeliste"/>
        <w:numPr>
          <w:ilvl w:val="0"/>
          <w:numId w:val="23"/>
        </w:numPr>
        <w:jc w:val="both"/>
      </w:pPr>
      <w:r>
        <w:t>Aide le personnel de nuit pour toutes situations stressante</w:t>
      </w:r>
      <w:r w:rsidR="000631C0">
        <w:t xml:space="preserve">s qu’il serait </w:t>
      </w:r>
      <w:r w:rsidR="00BB2E14">
        <w:t>amené</w:t>
      </w:r>
      <w:r w:rsidR="000631C0">
        <w:t xml:space="preserve"> à rencontrer</w:t>
      </w:r>
    </w:p>
    <w:p w14:paraId="2C9B1F65" w14:textId="77777777" w:rsidR="000631C0" w:rsidRDefault="000631C0" w:rsidP="00BB2E14">
      <w:pPr>
        <w:jc w:val="both"/>
      </w:pPr>
      <w:r>
        <w:t>Gestion administrative avec le personnel de nuit</w:t>
      </w:r>
    </w:p>
    <w:p w14:paraId="56103377" w14:textId="77777777" w:rsidR="00BB2E14" w:rsidRDefault="00BB2E14" w:rsidP="00BB2E14">
      <w:pPr>
        <w:pStyle w:val="Paragraphedeliste"/>
        <w:numPr>
          <w:ilvl w:val="0"/>
          <w:numId w:val="24"/>
        </w:numPr>
        <w:jc w:val="both"/>
      </w:pPr>
      <w:r>
        <w:t>Constitue le dossier en vue d’une hospitalisation</w:t>
      </w:r>
    </w:p>
    <w:p w14:paraId="46934AE6" w14:textId="77777777" w:rsidR="00BB2E14" w:rsidRDefault="00BB2E14" w:rsidP="00BB2E14">
      <w:pPr>
        <w:pStyle w:val="Paragraphedeliste"/>
        <w:numPr>
          <w:ilvl w:val="0"/>
          <w:numId w:val="24"/>
        </w:numPr>
        <w:jc w:val="both"/>
      </w:pPr>
      <w:r>
        <w:t xml:space="preserve">Fait remonter les incidents survenus pendant la nuit </w:t>
      </w:r>
    </w:p>
    <w:p w14:paraId="1BAD3E43" w14:textId="77777777" w:rsidR="00F76AD7" w:rsidRDefault="001A29E9" w:rsidP="00BB2E14">
      <w:pPr>
        <w:pStyle w:val="Paragraphedeliste"/>
        <w:numPr>
          <w:ilvl w:val="0"/>
          <w:numId w:val="24"/>
        </w:numPr>
        <w:jc w:val="both"/>
      </w:pPr>
      <w:r>
        <w:t>Renseigne le logiciel métier</w:t>
      </w:r>
    </w:p>
    <w:p w14:paraId="603A489C" w14:textId="77777777" w:rsidR="001A29E9" w:rsidRPr="00215121" w:rsidRDefault="001A29E9" w:rsidP="00BB2E14">
      <w:pPr>
        <w:pStyle w:val="Paragraphedeliste"/>
        <w:numPr>
          <w:ilvl w:val="0"/>
          <w:numId w:val="24"/>
        </w:numPr>
        <w:jc w:val="both"/>
      </w:pPr>
      <w:r>
        <w:t>Renseigne les tableaux de bord permettant de faire un suivi de l’expérimentation et de réaliser les évaluations et le rapport d’activité annuel</w:t>
      </w:r>
    </w:p>
    <w:p w14:paraId="37007252" w14:textId="77777777" w:rsidR="00302C64" w:rsidRDefault="00302C64" w:rsidP="00215121">
      <w:pPr>
        <w:jc w:val="both"/>
      </w:pPr>
      <w:r w:rsidRPr="00215121">
        <w:t>L’infirmier(</w:t>
      </w:r>
      <w:proofErr w:type="gramStart"/>
      <w:r w:rsidRPr="00215121">
        <w:t>e)  a</w:t>
      </w:r>
      <w:proofErr w:type="gramEnd"/>
      <w:r w:rsidRPr="00215121">
        <w:t xml:space="preserve">  sous sa responsabilité, dans le cadre de son intervention, les Aides </w:t>
      </w:r>
      <w:r w:rsidR="001A29E9">
        <w:t>-soignantes de nuit</w:t>
      </w:r>
    </w:p>
    <w:p w14:paraId="272E91FA" w14:textId="77777777" w:rsidR="001A29E9" w:rsidRDefault="001A29E9" w:rsidP="00215121">
      <w:pPr>
        <w:jc w:val="both"/>
      </w:pPr>
    </w:p>
    <w:p w14:paraId="40A2E3A9" w14:textId="77777777" w:rsidR="001A29E9" w:rsidRPr="001A29E9" w:rsidRDefault="001A29E9" w:rsidP="00215121">
      <w:pPr>
        <w:jc w:val="both"/>
        <w:rPr>
          <w:b/>
        </w:rPr>
      </w:pPr>
      <w:r w:rsidRPr="001A29E9">
        <w:rPr>
          <w:b/>
        </w:rPr>
        <w:t>Compétences requises</w:t>
      </w:r>
    </w:p>
    <w:p w14:paraId="44049AF1" w14:textId="77777777" w:rsidR="00302C64" w:rsidRDefault="001A29E9" w:rsidP="001A29E9">
      <w:pPr>
        <w:pStyle w:val="Paragraphedeliste"/>
        <w:numPr>
          <w:ilvl w:val="0"/>
          <w:numId w:val="25"/>
        </w:numPr>
        <w:jc w:val="both"/>
      </w:pPr>
      <w:r>
        <w:t>Détenir le Diplôme d’Etat d’Infirmier – AFGSU 2 ?</w:t>
      </w:r>
    </w:p>
    <w:p w14:paraId="7FB8F380" w14:textId="77777777" w:rsidR="001A29E9" w:rsidRDefault="001A29E9" w:rsidP="001A29E9">
      <w:pPr>
        <w:pStyle w:val="Paragraphedeliste"/>
        <w:numPr>
          <w:ilvl w:val="0"/>
          <w:numId w:val="25"/>
        </w:numPr>
        <w:jc w:val="both"/>
      </w:pPr>
      <w:r>
        <w:t>Maitrise des soins infirmiers techniques</w:t>
      </w:r>
    </w:p>
    <w:p w14:paraId="7562818A" w14:textId="77777777" w:rsidR="001A29E9" w:rsidRDefault="001A29E9" w:rsidP="001A29E9">
      <w:pPr>
        <w:pStyle w:val="Paragraphedeliste"/>
        <w:numPr>
          <w:ilvl w:val="0"/>
          <w:numId w:val="25"/>
        </w:numPr>
        <w:jc w:val="both"/>
      </w:pPr>
      <w:r>
        <w:t>Avoir les connaissances spécifiques à l’accompagnement de la personne âgée</w:t>
      </w:r>
    </w:p>
    <w:p w14:paraId="5F1077B4" w14:textId="77777777" w:rsidR="001A29E9" w:rsidRDefault="001A29E9" w:rsidP="001A29E9">
      <w:pPr>
        <w:pStyle w:val="Paragraphedeliste"/>
        <w:numPr>
          <w:ilvl w:val="0"/>
          <w:numId w:val="25"/>
        </w:numPr>
        <w:jc w:val="both"/>
      </w:pPr>
      <w:r>
        <w:t>Avoir le permis de conduire valide</w:t>
      </w:r>
    </w:p>
    <w:p w14:paraId="15CD15E0" w14:textId="77777777" w:rsidR="001A29E9" w:rsidRDefault="001A29E9" w:rsidP="001A29E9">
      <w:pPr>
        <w:pStyle w:val="Paragraphedeliste"/>
        <w:numPr>
          <w:ilvl w:val="0"/>
          <w:numId w:val="25"/>
        </w:numPr>
        <w:jc w:val="both"/>
      </w:pPr>
      <w:r>
        <w:t>Connaitre les réseaux de soins du territoire et comment assurer la continuité de soins la nuit</w:t>
      </w:r>
    </w:p>
    <w:p w14:paraId="77CCF1E9" w14:textId="77777777" w:rsidR="001A29E9" w:rsidRDefault="001A29E9" w:rsidP="001A29E9">
      <w:pPr>
        <w:pStyle w:val="Paragraphedeliste"/>
        <w:numPr>
          <w:ilvl w:val="0"/>
          <w:numId w:val="25"/>
        </w:numPr>
        <w:jc w:val="both"/>
      </w:pPr>
      <w:r>
        <w:t>Avoir le sens des responsabilités et le discernement pour réguler les appels de soignants</w:t>
      </w:r>
    </w:p>
    <w:p w14:paraId="0C69790D" w14:textId="77777777" w:rsidR="001A29E9" w:rsidRPr="00215121" w:rsidRDefault="001A29E9" w:rsidP="001A29E9">
      <w:pPr>
        <w:pStyle w:val="Paragraphedeliste"/>
        <w:jc w:val="both"/>
      </w:pPr>
    </w:p>
    <w:p w14:paraId="45558F82" w14:textId="77777777" w:rsidR="001A29E9" w:rsidRPr="00215121" w:rsidRDefault="001A29E9" w:rsidP="00215121">
      <w:pPr>
        <w:jc w:val="both"/>
      </w:pPr>
      <w:r>
        <w:t xml:space="preserve">Matériel mis à disposition </w:t>
      </w:r>
    </w:p>
    <w:p w14:paraId="7E6F595F" w14:textId="77777777" w:rsidR="00DA658A" w:rsidRPr="001A29E9" w:rsidRDefault="001A29E9" w:rsidP="001A29E9">
      <w:pPr>
        <w:pStyle w:val="Paragraphedeliste"/>
        <w:numPr>
          <w:ilvl w:val="0"/>
          <w:numId w:val="25"/>
        </w:numPr>
        <w:jc w:val="both"/>
      </w:pPr>
      <w:r w:rsidRPr="001A29E9">
        <w:t>Portable d’astreinte</w:t>
      </w:r>
    </w:p>
    <w:p w14:paraId="10C487FA" w14:textId="77777777" w:rsidR="001A29E9" w:rsidRDefault="001A29E9" w:rsidP="001A29E9">
      <w:pPr>
        <w:pStyle w:val="Paragraphedeliste"/>
        <w:numPr>
          <w:ilvl w:val="0"/>
          <w:numId w:val="25"/>
        </w:numPr>
        <w:jc w:val="both"/>
      </w:pPr>
      <w:r w:rsidRPr="001A29E9">
        <w:t>Trousseaux de clés et codes pour entrer dans les établissements</w:t>
      </w:r>
    </w:p>
    <w:p w14:paraId="5EA13C0A" w14:textId="77777777" w:rsidR="001A29E9" w:rsidRPr="001A29E9" w:rsidRDefault="001A29E9" w:rsidP="001A29E9">
      <w:pPr>
        <w:pStyle w:val="Paragraphedeliste"/>
        <w:numPr>
          <w:ilvl w:val="0"/>
          <w:numId w:val="25"/>
        </w:numPr>
        <w:jc w:val="both"/>
      </w:pPr>
      <w:r>
        <w:t>Trousse d’urgence ?</w:t>
      </w:r>
    </w:p>
    <w:sectPr w:rsidR="001A29E9" w:rsidRPr="001A29E9" w:rsidSect="00022E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F741" w14:textId="77777777" w:rsidR="009449C4" w:rsidRDefault="009449C4" w:rsidP="00966DAE">
      <w:pPr>
        <w:spacing w:after="0" w:line="240" w:lineRule="auto"/>
      </w:pPr>
      <w:r>
        <w:separator/>
      </w:r>
    </w:p>
  </w:endnote>
  <w:endnote w:type="continuationSeparator" w:id="0">
    <w:p w14:paraId="68DA2520" w14:textId="77777777" w:rsidR="009449C4" w:rsidRDefault="009449C4" w:rsidP="009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86A27" w14:textId="77777777" w:rsidR="009449C4" w:rsidRDefault="009449C4" w:rsidP="00966DAE">
      <w:pPr>
        <w:spacing w:after="0" w:line="240" w:lineRule="auto"/>
      </w:pPr>
      <w:r>
        <w:separator/>
      </w:r>
    </w:p>
  </w:footnote>
  <w:footnote w:type="continuationSeparator" w:id="0">
    <w:p w14:paraId="58DED091" w14:textId="77777777" w:rsidR="009449C4" w:rsidRDefault="009449C4" w:rsidP="009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000" w:firstRow="0" w:lastRow="0" w:firstColumn="0" w:lastColumn="0" w:noHBand="0" w:noVBand="0"/>
    </w:tblPr>
    <w:tblGrid>
      <w:gridCol w:w="2340"/>
      <w:gridCol w:w="5580"/>
      <w:gridCol w:w="1020"/>
      <w:gridCol w:w="16"/>
      <w:gridCol w:w="1844"/>
    </w:tblGrid>
    <w:tr w:rsidR="00966DAE" w:rsidRPr="00940980" w14:paraId="543783EB" w14:textId="77777777" w:rsidTr="001B2E3E">
      <w:trPr>
        <w:cantSplit/>
        <w:trHeight w:val="484"/>
        <w:jc w:val="center"/>
      </w:trPr>
      <w:tc>
        <w:tcPr>
          <w:tcW w:w="2340" w:type="dxa"/>
          <w:vMerge w:val="restart"/>
          <w:tcMar>
            <w:top w:w="68" w:type="dxa"/>
            <w:bottom w:w="68" w:type="dxa"/>
          </w:tcMar>
          <w:vAlign w:val="center"/>
        </w:tcPr>
        <w:p w14:paraId="08644FFC" w14:textId="1A379EA5" w:rsidR="00966DAE" w:rsidRPr="00940980" w:rsidRDefault="00186822" w:rsidP="00966DAE">
          <w:pPr>
            <w:ind w:left="72"/>
          </w:pPr>
          <w:r>
            <w:rPr>
              <w:noProof/>
            </w:rPr>
            <w:t xml:space="preserve">LOGO </w:t>
          </w:r>
          <w:r w:rsidR="00C046A7">
            <w:rPr>
              <w:noProof/>
            </w:rPr>
            <w:t>X</w:t>
          </w:r>
        </w:p>
      </w:tc>
      <w:tc>
        <w:tcPr>
          <w:tcW w:w="5580" w:type="dxa"/>
          <w:vMerge w:val="restart"/>
          <w:tcBorders>
            <w:right w:val="single" w:sz="4" w:space="0" w:color="auto"/>
          </w:tcBorders>
          <w:tcMar>
            <w:top w:w="68" w:type="dxa"/>
            <w:bottom w:w="68" w:type="dxa"/>
          </w:tcMar>
          <w:vAlign w:val="center"/>
        </w:tcPr>
        <w:p w14:paraId="0B5D3C29" w14:textId="77777777" w:rsidR="003C3BAE" w:rsidRDefault="003C3BAE" w:rsidP="003C3BAE">
          <w:pPr>
            <w:spacing w:after="0" w:line="240" w:lineRule="auto"/>
            <w:ind w:left="28"/>
            <w:jc w:val="center"/>
            <w:rPr>
              <w:b/>
              <w:bCs/>
              <w:sz w:val="36"/>
            </w:rPr>
          </w:pPr>
        </w:p>
        <w:p w14:paraId="12D99A8F" w14:textId="77777777" w:rsidR="00966DAE" w:rsidRDefault="00302C64" w:rsidP="003C3BAE">
          <w:pPr>
            <w:spacing w:after="0" w:line="240" w:lineRule="auto"/>
            <w:ind w:left="28"/>
            <w:jc w:val="center"/>
            <w:rPr>
              <w:b/>
              <w:bCs/>
              <w:sz w:val="36"/>
            </w:rPr>
          </w:pPr>
          <w:r>
            <w:rPr>
              <w:b/>
              <w:bCs/>
              <w:sz w:val="36"/>
            </w:rPr>
            <w:t xml:space="preserve">Fiche de poste </w:t>
          </w:r>
          <w:r w:rsidR="00186822">
            <w:rPr>
              <w:b/>
              <w:bCs/>
              <w:sz w:val="36"/>
            </w:rPr>
            <w:t>INFIRMIER(E) d’astreinte de nuit</w:t>
          </w:r>
        </w:p>
        <w:p w14:paraId="410B1320" w14:textId="77777777" w:rsidR="00186822" w:rsidRPr="007C5002" w:rsidRDefault="00186822" w:rsidP="00966DAE">
          <w:pPr>
            <w:ind w:left="31"/>
            <w:jc w:val="center"/>
            <w:rPr>
              <w:b/>
              <w:bCs/>
              <w:sz w:val="36"/>
            </w:rPr>
          </w:pPr>
        </w:p>
      </w:tc>
      <w:tc>
        <w:tcPr>
          <w:tcW w:w="1020" w:type="dxa"/>
          <w:tcBorders>
            <w:top w:val="single" w:sz="4" w:space="0" w:color="auto"/>
            <w:left w:val="single" w:sz="4" w:space="0" w:color="auto"/>
            <w:bottom w:val="nil"/>
            <w:right w:val="nil"/>
          </w:tcBorders>
          <w:tcMar>
            <w:top w:w="68" w:type="dxa"/>
            <w:bottom w:w="68" w:type="dxa"/>
          </w:tcMar>
          <w:vAlign w:val="center"/>
        </w:tcPr>
        <w:p w14:paraId="60E98EC9" w14:textId="77777777" w:rsidR="00966DAE" w:rsidRPr="00940980" w:rsidRDefault="00966DAE" w:rsidP="00186822">
          <w:pPr>
            <w:tabs>
              <w:tab w:val="left" w:pos="214"/>
            </w:tabs>
            <w:ind w:right="213"/>
          </w:pPr>
          <w:proofErr w:type="gramStart"/>
          <w:r w:rsidRPr="00FD50A9">
            <w:rPr>
              <w:b/>
              <w:lang w:val="en-GB"/>
            </w:rPr>
            <w:t>REF</w:t>
          </w:r>
          <w:r w:rsidRPr="00940980">
            <w:rPr>
              <w:lang w:val="en-GB"/>
            </w:rPr>
            <w:t> :</w:t>
          </w:r>
          <w:proofErr w:type="gramEnd"/>
          <w:r w:rsidRPr="00940980">
            <w:rPr>
              <w:lang w:val="en-GB"/>
            </w:rPr>
            <w:t xml:space="preserve"> </w:t>
          </w:r>
        </w:p>
      </w:tc>
      <w:tc>
        <w:tcPr>
          <w:tcW w:w="1860" w:type="dxa"/>
          <w:gridSpan w:val="2"/>
          <w:tcBorders>
            <w:top w:val="single" w:sz="4" w:space="0" w:color="auto"/>
            <w:left w:val="nil"/>
            <w:bottom w:val="nil"/>
            <w:right w:val="single" w:sz="4" w:space="0" w:color="auto"/>
          </w:tcBorders>
          <w:vAlign w:val="center"/>
        </w:tcPr>
        <w:p w14:paraId="7B179EE4" w14:textId="77777777" w:rsidR="00966DAE" w:rsidRPr="00940980" w:rsidRDefault="00C5770B" w:rsidP="00966DAE">
          <w:pPr>
            <w:tabs>
              <w:tab w:val="left" w:pos="214"/>
            </w:tabs>
            <w:ind w:left="72" w:right="213"/>
          </w:pPr>
          <w:proofErr w:type="gramStart"/>
          <w:r>
            <w:t>xx</w:t>
          </w:r>
          <w:proofErr w:type="gramEnd"/>
          <w:r>
            <w:t>-xx-xx</w:t>
          </w:r>
        </w:p>
      </w:tc>
    </w:tr>
    <w:tr w:rsidR="00966DAE" w:rsidRPr="00940980" w14:paraId="1D671070" w14:textId="77777777" w:rsidTr="001B2E3E">
      <w:trPr>
        <w:cantSplit/>
        <w:trHeight w:val="252"/>
        <w:jc w:val="center"/>
      </w:trPr>
      <w:tc>
        <w:tcPr>
          <w:tcW w:w="2340" w:type="dxa"/>
          <w:vMerge/>
          <w:tcMar>
            <w:top w:w="68" w:type="dxa"/>
            <w:bottom w:w="68" w:type="dxa"/>
          </w:tcMar>
          <w:vAlign w:val="center"/>
        </w:tcPr>
        <w:p w14:paraId="70CCA835" w14:textId="77777777" w:rsidR="00966DAE" w:rsidRPr="00940980" w:rsidRDefault="00966DAE" w:rsidP="00966DAE">
          <w:pPr>
            <w:ind w:left="426"/>
          </w:pPr>
        </w:p>
      </w:tc>
      <w:tc>
        <w:tcPr>
          <w:tcW w:w="5580" w:type="dxa"/>
          <w:vMerge/>
          <w:tcBorders>
            <w:right w:val="single" w:sz="4" w:space="0" w:color="auto"/>
          </w:tcBorders>
          <w:tcMar>
            <w:top w:w="68" w:type="dxa"/>
            <w:bottom w:w="68" w:type="dxa"/>
          </w:tcMar>
          <w:vAlign w:val="center"/>
        </w:tcPr>
        <w:p w14:paraId="765DF149" w14:textId="77777777" w:rsidR="00966DAE" w:rsidRPr="00940980" w:rsidRDefault="00966DAE" w:rsidP="00966DAE">
          <w:pPr>
            <w:ind w:left="31"/>
            <w:jc w:val="center"/>
            <w:rPr>
              <w:b/>
              <w:bCs/>
              <w:sz w:val="36"/>
            </w:rPr>
          </w:pPr>
        </w:p>
      </w:tc>
      <w:tc>
        <w:tcPr>
          <w:tcW w:w="1036" w:type="dxa"/>
          <w:gridSpan w:val="2"/>
          <w:tcBorders>
            <w:top w:val="nil"/>
            <w:left w:val="single" w:sz="4" w:space="0" w:color="auto"/>
            <w:bottom w:val="nil"/>
            <w:right w:val="nil"/>
          </w:tcBorders>
          <w:tcMar>
            <w:top w:w="68" w:type="dxa"/>
            <w:bottom w:w="68" w:type="dxa"/>
          </w:tcMar>
          <w:vAlign w:val="center"/>
        </w:tcPr>
        <w:p w14:paraId="0CFE7D6D" w14:textId="77777777" w:rsidR="00966DAE" w:rsidRPr="00940980" w:rsidRDefault="00966DAE" w:rsidP="00966DAE">
          <w:pPr>
            <w:ind w:left="72"/>
          </w:pPr>
          <w:r>
            <w:rPr>
              <w:b/>
            </w:rPr>
            <w:t xml:space="preserve">Date : </w:t>
          </w:r>
        </w:p>
      </w:tc>
      <w:tc>
        <w:tcPr>
          <w:tcW w:w="1844" w:type="dxa"/>
          <w:tcBorders>
            <w:top w:val="nil"/>
            <w:left w:val="nil"/>
            <w:bottom w:val="nil"/>
            <w:right w:val="single" w:sz="4" w:space="0" w:color="auto"/>
          </w:tcBorders>
          <w:vAlign w:val="center"/>
        </w:tcPr>
        <w:p w14:paraId="1A1E7479" w14:textId="77777777" w:rsidR="00966DAE" w:rsidRPr="00CE5AA2" w:rsidRDefault="00C5770B" w:rsidP="00966DAE">
          <w:r>
            <w:t>Xx/xx/</w:t>
          </w:r>
          <w:proofErr w:type="spellStart"/>
          <w:r>
            <w:t>xxxx</w:t>
          </w:r>
          <w:proofErr w:type="spellEnd"/>
        </w:p>
      </w:tc>
    </w:tr>
    <w:tr w:rsidR="00966DAE" w:rsidRPr="00940980" w14:paraId="3FF580EA" w14:textId="77777777" w:rsidTr="001B2E3E">
      <w:trPr>
        <w:cantSplit/>
        <w:trHeight w:val="227"/>
        <w:jc w:val="center"/>
      </w:trPr>
      <w:tc>
        <w:tcPr>
          <w:tcW w:w="2340" w:type="dxa"/>
          <w:vMerge/>
          <w:tcBorders>
            <w:bottom w:val="single" w:sz="4" w:space="0" w:color="auto"/>
          </w:tcBorders>
          <w:tcMar>
            <w:top w:w="68" w:type="dxa"/>
            <w:bottom w:w="68" w:type="dxa"/>
          </w:tcMar>
          <w:vAlign w:val="center"/>
        </w:tcPr>
        <w:p w14:paraId="15EE614C" w14:textId="77777777" w:rsidR="00966DAE" w:rsidRPr="00940980" w:rsidRDefault="00966DAE" w:rsidP="00966DAE">
          <w:pPr>
            <w:ind w:left="426"/>
          </w:pPr>
        </w:p>
      </w:tc>
      <w:tc>
        <w:tcPr>
          <w:tcW w:w="5580" w:type="dxa"/>
          <w:vMerge/>
          <w:tcBorders>
            <w:bottom w:val="single" w:sz="4" w:space="0" w:color="auto"/>
            <w:right w:val="single" w:sz="4" w:space="0" w:color="auto"/>
          </w:tcBorders>
          <w:tcMar>
            <w:top w:w="68" w:type="dxa"/>
            <w:bottom w:w="68" w:type="dxa"/>
          </w:tcMar>
          <w:vAlign w:val="center"/>
        </w:tcPr>
        <w:p w14:paraId="75175475" w14:textId="77777777" w:rsidR="00966DAE" w:rsidRPr="00940980" w:rsidRDefault="00966DAE" w:rsidP="00966DAE">
          <w:pPr>
            <w:ind w:left="31"/>
          </w:pPr>
        </w:p>
      </w:tc>
      <w:tc>
        <w:tcPr>
          <w:tcW w:w="1036" w:type="dxa"/>
          <w:gridSpan w:val="2"/>
          <w:tcBorders>
            <w:top w:val="nil"/>
            <w:left w:val="single" w:sz="4" w:space="0" w:color="auto"/>
            <w:bottom w:val="single" w:sz="4" w:space="0" w:color="auto"/>
            <w:right w:val="nil"/>
          </w:tcBorders>
          <w:tcMar>
            <w:top w:w="68" w:type="dxa"/>
            <w:bottom w:w="68" w:type="dxa"/>
          </w:tcMar>
          <w:vAlign w:val="center"/>
        </w:tcPr>
        <w:p w14:paraId="1B100105" w14:textId="77777777" w:rsidR="00966DAE" w:rsidRPr="00940980" w:rsidRDefault="00966DAE" w:rsidP="00966DAE">
          <w:pPr>
            <w:ind w:left="72"/>
          </w:pPr>
          <w:r w:rsidRPr="00FD50A9">
            <w:rPr>
              <w:b/>
            </w:rPr>
            <w:t>Pages</w:t>
          </w:r>
          <w:r w:rsidRPr="00940980">
            <w:t> :</w:t>
          </w:r>
        </w:p>
      </w:tc>
      <w:tc>
        <w:tcPr>
          <w:tcW w:w="1844" w:type="dxa"/>
          <w:tcBorders>
            <w:top w:val="nil"/>
            <w:left w:val="nil"/>
            <w:bottom w:val="single" w:sz="4" w:space="0" w:color="auto"/>
            <w:right w:val="single" w:sz="4" w:space="0" w:color="auto"/>
          </w:tcBorders>
          <w:vAlign w:val="center"/>
        </w:tcPr>
        <w:p w14:paraId="5003E1AD" w14:textId="77777777" w:rsidR="00966DAE" w:rsidRPr="00CE5AA2" w:rsidRDefault="00966DAE" w:rsidP="00966DAE">
          <w:pPr>
            <w:ind w:left="72"/>
          </w:pPr>
          <w:r w:rsidRPr="00CE5AA2">
            <w:fldChar w:fldCharType="begin"/>
          </w:r>
          <w:r w:rsidRPr="00CE5AA2">
            <w:instrText xml:space="preserve"> PAGE </w:instrText>
          </w:r>
          <w:r w:rsidRPr="00CE5AA2">
            <w:fldChar w:fldCharType="separate"/>
          </w:r>
          <w:r w:rsidR="006F1C81">
            <w:rPr>
              <w:noProof/>
            </w:rPr>
            <w:t>1</w:t>
          </w:r>
          <w:r w:rsidRPr="00CE5AA2">
            <w:fldChar w:fldCharType="end"/>
          </w:r>
          <w:r w:rsidRPr="00CE5AA2">
            <w:t>/</w:t>
          </w:r>
          <w:r w:rsidR="001A6902">
            <w:rPr>
              <w:noProof/>
            </w:rPr>
            <w:fldChar w:fldCharType="begin"/>
          </w:r>
          <w:r w:rsidR="001A6902">
            <w:rPr>
              <w:noProof/>
            </w:rPr>
            <w:instrText xml:space="preserve"> NUMPAGES </w:instrText>
          </w:r>
          <w:r w:rsidR="001A6902">
            <w:rPr>
              <w:noProof/>
            </w:rPr>
            <w:fldChar w:fldCharType="separate"/>
          </w:r>
          <w:r w:rsidR="006F1C81">
            <w:rPr>
              <w:noProof/>
            </w:rPr>
            <w:t>1</w:t>
          </w:r>
          <w:r w:rsidR="001A6902">
            <w:rPr>
              <w:noProof/>
            </w:rPr>
            <w:fldChar w:fldCharType="end"/>
          </w:r>
        </w:p>
      </w:tc>
    </w:tr>
  </w:tbl>
  <w:p w14:paraId="485F6D65" w14:textId="77777777" w:rsidR="00966DAE" w:rsidRPr="00966DAE" w:rsidRDefault="00966DAE" w:rsidP="00966DAE">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415E"/>
    <w:multiLevelType w:val="hybridMultilevel"/>
    <w:tmpl w:val="0104466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04A94"/>
    <w:multiLevelType w:val="hybridMultilevel"/>
    <w:tmpl w:val="90A8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D5E91"/>
    <w:multiLevelType w:val="multilevel"/>
    <w:tmpl w:val="6058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306E2"/>
    <w:multiLevelType w:val="multilevel"/>
    <w:tmpl w:val="52B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42DB4"/>
    <w:multiLevelType w:val="multilevel"/>
    <w:tmpl w:val="1C60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A51C0"/>
    <w:multiLevelType w:val="hybridMultilevel"/>
    <w:tmpl w:val="9E78CBC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935E02"/>
    <w:multiLevelType w:val="hybridMultilevel"/>
    <w:tmpl w:val="2304AC24"/>
    <w:lvl w:ilvl="0" w:tplc="3AC4EED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22FA1B1C"/>
    <w:multiLevelType w:val="multilevel"/>
    <w:tmpl w:val="694C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849DD"/>
    <w:multiLevelType w:val="hybridMultilevel"/>
    <w:tmpl w:val="B8840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3C7646"/>
    <w:multiLevelType w:val="multilevel"/>
    <w:tmpl w:val="5DB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D22A4"/>
    <w:multiLevelType w:val="multilevel"/>
    <w:tmpl w:val="351A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B1C62"/>
    <w:multiLevelType w:val="hybridMultilevel"/>
    <w:tmpl w:val="0DE6B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A0302"/>
    <w:multiLevelType w:val="multilevel"/>
    <w:tmpl w:val="6AD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62563"/>
    <w:multiLevelType w:val="multilevel"/>
    <w:tmpl w:val="E89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04087"/>
    <w:multiLevelType w:val="hybridMultilevel"/>
    <w:tmpl w:val="91840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CA4AA7"/>
    <w:multiLevelType w:val="multilevel"/>
    <w:tmpl w:val="37845296"/>
    <w:lvl w:ilvl="0">
      <w:start w:val="1"/>
      <w:numFmt w:val="bullet"/>
      <w:lvlText w:val="&gt;"/>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F5A4083"/>
    <w:multiLevelType w:val="multilevel"/>
    <w:tmpl w:val="5F6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07AE4"/>
    <w:multiLevelType w:val="hybridMultilevel"/>
    <w:tmpl w:val="B12A4C8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C62B11"/>
    <w:multiLevelType w:val="multilevel"/>
    <w:tmpl w:val="A7B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5178A"/>
    <w:multiLevelType w:val="hybridMultilevel"/>
    <w:tmpl w:val="0AFCAFD6"/>
    <w:lvl w:ilvl="0" w:tplc="BF9C476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C745FF9"/>
    <w:multiLevelType w:val="multilevel"/>
    <w:tmpl w:val="37C4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D4677"/>
    <w:multiLevelType w:val="multilevel"/>
    <w:tmpl w:val="ECCC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50E7C"/>
    <w:multiLevelType w:val="hybridMultilevel"/>
    <w:tmpl w:val="C90EBD3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F5266F"/>
    <w:multiLevelType w:val="hybridMultilevel"/>
    <w:tmpl w:val="6D42DA64"/>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D01334"/>
    <w:multiLevelType w:val="multilevel"/>
    <w:tmpl w:val="B9E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4"/>
  </w:num>
  <w:num w:numId="4">
    <w:abstractNumId w:val="3"/>
  </w:num>
  <w:num w:numId="5">
    <w:abstractNumId w:val="4"/>
  </w:num>
  <w:num w:numId="6">
    <w:abstractNumId w:val="2"/>
  </w:num>
  <w:num w:numId="7">
    <w:abstractNumId w:val="10"/>
  </w:num>
  <w:num w:numId="8">
    <w:abstractNumId w:val="7"/>
  </w:num>
  <w:num w:numId="9">
    <w:abstractNumId w:val="9"/>
  </w:num>
  <w:num w:numId="10">
    <w:abstractNumId w:val="13"/>
  </w:num>
  <w:num w:numId="11">
    <w:abstractNumId w:val="20"/>
  </w:num>
  <w:num w:numId="12">
    <w:abstractNumId w:val="21"/>
  </w:num>
  <w:num w:numId="13">
    <w:abstractNumId w:val="18"/>
  </w:num>
  <w:num w:numId="14">
    <w:abstractNumId w:val="15"/>
  </w:num>
  <w:num w:numId="15">
    <w:abstractNumId w:val="23"/>
  </w:num>
  <w:num w:numId="16">
    <w:abstractNumId w:val="22"/>
  </w:num>
  <w:num w:numId="17">
    <w:abstractNumId w:val="6"/>
  </w:num>
  <w:num w:numId="18">
    <w:abstractNumId w:val="19"/>
  </w:num>
  <w:num w:numId="19">
    <w:abstractNumId w:val="19"/>
  </w:num>
  <w:num w:numId="20">
    <w:abstractNumId w:val="8"/>
  </w:num>
  <w:num w:numId="21">
    <w:abstractNumId w:val="14"/>
  </w:num>
  <w:num w:numId="22">
    <w:abstractNumId w:val="1"/>
  </w:num>
  <w:num w:numId="23">
    <w:abstractNumId w:val="11"/>
  </w:num>
  <w:num w:numId="24">
    <w:abstractNumId w:val="5"/>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64"/>
    <w:rsid w:val="00022E6A"/>
    <w:rsid w:val="000631C0"/>
    <w:rsid w:val="00064B26"/>
    <w:rsid w:val="0007616D"/>
    <w:rsid w:val="00180BEC"/>
    <w:rsid w:val="00186822"/>
    <w:rsid w:val="001A29E9"/>
    <w:rsid w:val="001A6902"/>
    <w:rsid w:val="001E6E4B"/>
    <w:rsid w:val="00213038"/>
    <w:rsid w:val="00215121"/>
    <w:rsid w:val="002D1CD7"/>
    <w:rsid w:val="00302C64"/>
    <w:rsid w:val="00397AEF"/>
    <w:rsid w:val="003C3BAE"/>
    <w:rsid w:val="003D481C"/>
    <w:rsid w:val="005D0993"/>
    <w:rsid w:val="006803FD"/>
    <w:rsid w:val="00694E5F"/>
    <w:rsid w:val="006B3328"/>
    <w:rsid w:val="006F1C81"/>
    <w:rsid w:val="0070422A"/>
    <w:rsid w:val="00771B25"/>
    <w:rsid w:val="00881199"/>
    <w:rsid w:val="00903C6C"/>
    <w:rsid w:val="009449C4"/>
    <w:rsid w:val="00966DAE"/>
    <w:rsid w:val="009C76E9"/>
    <w:rsid w:val="00A1293D"/>
    <w:rsid w:val="00A55BF0"/>
    <w:rsid w:val="00AB1687"/>
    <w:rsid w:val="00B93C58"/>
    <w:rsid w:val="00BA340C"/>
    <w:rsid w:val="00BB2E14"/>
    <w:rsid w:val="00C0014D"/>
    <w:rsid w:val="00C046A7"/>
    <w:rsid w:val="00C5770B"/>
    <w:rsid w:val="00D90104"/>
    <w:rsid w:val="00DA658A"/>
    <w:rsid w:val="00DF461E"/>
    <w:rsid w:val="00EE3833"/>
    <w:rsid w:val="00F3675C"/>
    <w:rsid w:val="00F76AD7"/>
    <w:rsid w:val="00FD6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2F767"/>
  <w15:docId w15:val="{8B866E74-2FB5-4CDB-8E47-C3A067D8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E6A"/>
  </w:style>
  <w:style w:type="paragraph" w:styleId="Titre1">
    <w:name w:val="heading 1"/>
    <w:basedOn w:val="Normal"/>
    <w:link w:val="Titre1Car"/>
    <w:uiPriority w:val="9"/>
    <w:qFormat/>
    <w:rsid w:val="00694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4E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94E5F"/>
    <w:rPr>
      <w:rFonts w:ascii="Times New Roman" w:eastAsia="Times New Roman" w:hAnsi="Times New Roman" w:cs="Times New Roman"/>
      <w:b/>
      <w:bCs/>
      <w:kern w:val="36"/>
      <w:sz w:val="48"/>
      <w:szCs w:val="48"/>
      <w:lang w:eastAsia="fr-FR"/>
    </w:rPr>
  </w:style>
  <w:style w:type="paragraph" w:customStyle="1" w:styleId="metacategories">
    <w:name w:val="meta_categories"/>
    <w:basedOn w:val="Normal"/>
    <w:rsid w:val="00694E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94E5F"/>
    <w:rPr>
      <w:color w:val="0000FF"/>
      <w:u w:val="single"/>
    </w:rPr>
  </w:style>
  <w:style w:type="character" w:styleId="lev">
    <w:name w:val="Strong"/>
    <w:basedOn w:val="Policepardfaut"/>
    <w:uiPriority w:val="22"/>
    <w:qFormat/>
    <w:rsid w:val="00694E5F"/>
    <w:rPr>
      <w:b/>
      <w:bCs/>
    </w:rPr>
  </w:style>
  <w:style w:type="character" w:styleId="Accentuation">
    <w:name w:val="Emphasis"/>
    <w:basedOn w:val="Policepardfaut"/>
    <w:uiPriority w:val="20"/>
    <w:qFormat/>
    <w:rsid w:val="00BA340C"/>
    <w:rPr>
      <w:i/>
      <w:iCs/>
    </w:rPr>
  </w:style>
  <w:style w:type="character" w:customStyle="1" w:styleId="Corpsdutexte9Exact">
    <w:name w:val="Corps du texte (9) Exact"/>
    <w:basedOn w:val="Policepardfaut"/>
    <w:link w:val="Corpsdutexte9"/>
    <w:locked/>
    <w:rsid w:val="00EE3833"/>
    <w:rPr>
      <w:sz w:val="56"/>
      <w:szCs w:val="56"/>
      <w:shd w:val="clear" w:color="auto" w:fill="FFFFFF"/>
    </w:rPr>
  </w:style>
  <w:style w:type="paragraph" w:customStyle="1" w:styleId="Corpsdutexte9">
    <w:name w:val="Corps du texte (9)"/>
    <w:basedOn w:val="Normal"/>
    <w:link w:val="Corpsdutexte9Exact"/>
    <w:rsid w:val="00EE3833"/>
    <w:pPr>
      <w:widowControl w:val="0"/>
      <w:shd w:val="clear" w:color="auto" w:fill="FFFFFF"/>
      <w:spacing w:after="0" w:line="0" w:lineRule="atLeast"/>
    </w:pPr>
    <w:rPr>
      <w:sz w:val="56"/>
      <w:szCs w:val="56"/>
    </w:rPr>
  </w:style>
  <w:style w:type="paragraph" w:styleId="En-tte">
    <w:name w:val="header"/>
    <w:basedOn w:val="Normal"/>
    <w:link w:val="En-tteCar"/>
    <w:uiPriority w:val="99"/>
    <w:unhideWhenUsed/>
    <w:rsid w:val="00966DAE"/>
    <w:pPr>
      <w:tabs>
        <w:tab w:val="center" w:pos="4536"/>
        <w:tab w:val="right" w:pos="9072"/>
      </w:tabs>
      <w:spacing w:after="0" w:line="240" w:lineRule="auto"/>
    </w:pPr>
  </w:style>
  <w:style w:type="character" w:customStyle="1" w:styleId="En-tteCar">
    <w:name w:val="En-tête Car"/>
    <w:basedOn w:val="Policepardfaut"/>
    <w:link w:val="En-tte"/>
    <w:uiPriority w:val="99"/>
    <w:rsid w:val="00966DAE"/>
  </w:style>
  <w:style w:type="paragraph" w:styleId="Pieddepage">
    <w:name w:val="footer"/>
    <w:basedOn w:val="Normal"/>
    <w:link w:val="PieddepageCar"/>
    <w:uiPriority w:val="99"/>
    <w:unhideWhenUsed/>
    <w:rsid w:val="00966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DAE"/>
  </w:style>
  <w:style w:type="paragraph" w:styleId="Textedebulles">
    <w:name w:val="Balloon Text"/>
    <w:basedOn w:val="Normal"/>
    <w:link w:val="TextedebullesCar"/>
    <w:uiPriority w:val="99"/>
    <w:semiHidden/>
    <w:unhideWhenUsed/>
    <w:rsid w:val="001E6E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E4B"/>
    <w:rPr>
      <w:rFonts w:ascii="Tahoma" w:hAnsi="Tahoma" w:cs="Tahoma"/>
      <w:sz w:val="16"/>
      <w:szCs w:val="16"/>
    </w:rPr>
  </w:style>
  <w:style w:type="paragraph" w:styleId="Paragraphedeliste">
    <w:name w:val="List Paragraph"/>
    <w:basedOn w:val="Normal"/>
    <w:uiPriority w:val="34"/>
    <w:qFormat/>
    <w:rsid w:val="00186822"/>
    <w:pPr>
      <w:ind w:left="720"/>
      <w:contextualSpacing/>
    </w:pPr>
  </w:style>
  <w:style w:type="character" w:styleId="Marquedecommentaire">
    <w:name w:val="annotation reference"/>
    <w:basedOn w:val="Policepardfaut"/>
    <w:uiPriority w:val="99"/>
    <w:semiHidden/>
    <w:unhideWhenUsed/>
    <w:rsid w:val="00BB2E14"/>
    <w:rPr>
      <w:sz w:val="16"/>
      <w:szCs w:val="16"/>
    </w:rPr>
  </w:style>
  <w:style w:type="paragraph" w:styleId="Commentaire">
    <w:name w:val="annotation text"/>
    <w:basedOn w:val="Normal"/>
    <w:link w:val="CommentaireCar"/>
    <w:uiPriority w:val="99"/>
    <w:semiHidden/>
    <w:unhideWhenUsed/>
    <w:rsid w:val="00BB2E14"/>
    <w:pPr>
      <w:spacing w:line="240" w:lineRule="auto"/>
    </w:pPr>
    <w:rPr>
      <w:sz w:val="20"/>
      <w:szCs w:val="20"/>
    </w:rPr>
  </w:style>
  <w:style w:type="character" w:customStyle="1" w:styleId="CommentaireCar">
    <w:name w:val="Commentaire Car"/>
    <w:basedOn w:val="Policepardfaut"/>
    <w:link w:val="Commentaire"/>
    <w:uiPriority w:val="99"/>
    <w:semiHidden/>
    <w:rsid w:val="00BB2E14"/>
    <w:rPr>
      <w:sz w:val="20"/>
      <w:szCs w:val="20"/>
    </w:rPr>
  </w:style>
  <w:style w:type="paragraph" w:styleId="Objetducommentaire">
    <w:name w:val="annotation subject"/>
    <w:basedOn w:val="Commentaire"/>
    <w:next w:val="Commentaire"/>
    <w:link w:val="ObjetducommentaireCar"/>
    <w:uiPriority w:val="99"/>
    <w:semiHidden/>
    <w:unhideWhenUsed/>
    <w:rsid w:val="00BB2E14"/>
    <w:rPr>
      <w:b/>
      <w:bCs/>
    </w:rPr>
  </w:style>
  <w:style w:type="character" w:customStyle="1" w:styleId="ObjetducommentaireCar">
    <w:name w:val="Objet du commentaire Car"/>
    <w:basedOn w:val="CommentaireCar"/>
    <w:link w:val="Objetducommentaire"/>
    <w:uiPriority w:val="99"/>
    <w:semiHidden/>
    <w:rsid w:val="00BB2E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01602">
      <w:bodyDiv w:val="1"/>
      <w:marLeft w:val="0"/>
      <w:marRight w:val="0"/>
      <w:marTop w:val="0"/>
      <w:marBottom w:val="0"/>
      <w:divBdr>
        <w:top w:val="none" w:sz="0" w:space="0" w:color="auto"/>
        <w:left w:val="none" w:sz="0" w:space="0" w:color="auto"/>
        <w:bottom w:val="none" w:sz="0" w:space="0" w:color="auto"/>
        <w:right w:val="none" w:sz="0" w:space="0" w:color="auto"/>
      </w:divBdr>
    </w:div>
    <w:div w:id="1012605117">
      <w:bodyDiv w:val="1"/>
      <w:marLeft w:val="0"/>
      <w:marRight w:val="0"/>
      <w:marTop w:val="0"/>
      <w:marBottom w:val="0"/>
      <w:divBdr>
        <w:top w:val="none" w:sz="0" w:space="0" w:color="auto"/>
        <w:left w:val="none" w:sz="0" w:space="0" w:color="auto"/>
        <w:bottom w:val="none" w:sz="0" w:space="0" w:color="auto"/>
        <w:right w:val="none" w:sz="0" w:space="0" w:color="auto"/>
      </w:divBdr>
    </w:div>
    <w:div w:id="1389065557">
      <w:bodyDiv w:val="1"/>
      <w:marLeft w:val="0"/>
      <w:marRight w:val="0"/>
      <w:marTop w:val="0"/>
      <w:marBottom w:val="0"/>
      <w:divBdr>
        <w:top w:val="none" w:sz="0" w:space="0" w:color="auto"/>
        <w:left w:val="none" w:sz="0" w:space="0" w:color="auto"/>
        <w:bottom w:val="none" w:sz="0" w:space="0" w:color="auto"/>
        <w:right w:val="none" w:sz="0" w:space="0" w:color="auto"/>
      </w:divBdr>
    </w:div>
    <w:div w:id="1501657194">
      <w:bodyDiv w:val="1"/>
      <w:marLeft w:val="0"/>
      <w:marRight w:val="0"/>
      <w:marTop w:val="0"/>
      <w:marBottom w:val="0"/>
      <w:divBdr>
        <w:top w:val="none" w:sz="0" w:space="0" w:color="auto"/>
        <w:left w:val="none" w:sz="0" w:space="0" w:color="auto"/>
        <w:bottom w:val="none" w:sz="0" w:space="0" w:color="auto"/>
        <w:right w:val="none" w:sz="0" w:space="0" w:color="auto"/>
      </w:divBdr>
    </w:div>
    <w:div w:id="1573388816">
      <w:bodyDiv w:val="1"/>
      <w:marLeft w:val="0"/>
      <w:marRight w:val="0"/>
      <w:marTop w:val="0"/>
      <w:marBottom w:val="0"/>
      <w:divBdr>
        <w:top w:val="none" w:sz="0" w:space="0" w:color="auto"/>
        <w:left w:val="none" w:sz="0" w:space="0" w:color="auto"/>
        <w:bottom w:val="none" w:sz="0" w:space="0" w:color="auto"/>
        <w:right w:val="none" w:sz="0" w:space="0" w:color="auto"/>
      </w:divBdr>
    </w:div>
    <w:div w:id="1739084955">
      <w:bodyDiv w:val="1"/>
      <w:marLeft w:val="0"/>
      <w:marRight w:val="0"/>
      <w:marTop w:val="0"/>
      <w:marBottom w:val="0"/>
      <w:divBdr>
        <w:top w:val="none" w:sz="0" w:space="0" w:color="auto"/>
        <w:left w:val="none" w:sz="0" w:space="0" w:color="auto"/>
        <w:bottom w:val="none" w:sz="0" w:space="0" w:color="auto"/>
        <w:right w:val="none" w:sz="0" w:space="0" w:color="auto"/>
      </w:divBdr>
      <w:divsChild>
        <w:div w:id="549195492">
          <w:marLeft w:val="0"/>
          <w:marRight w:val="0"/>
          <w:marTop w:val="0"/>
          <w:marBottom w:val="0"/>
          <w:divBdr>
            <w:top w:val="none" w:sz="0" w:space="0" w:color="auto"/>
            <w:left w:val="none" w:sz="0" w:space="0" w:color="auto"/>
            <w:bottom w:val="none" w:sz="0" w:space="0" w:color="auto"/>
            <w:right w:val="none" w:sz="0" w:space="0" w:color="auto"/>
          </w:divBdr>
        </w:div>
        <w:div w:id="1183127306">
          <w:marLeft w:val="0"/>
          <w:marRight w:val="0"/>
          <w:marTop w:val="0"/>
          <w:marBottom w:val="0"/>
          <w:divBdr>
            <w:top w:val="none" w:sz="0" w:space="0" w:color="auto"/>
            <w:left w:val="none" w:sz="0" w:space="0" w:color="auto"/>
            <w:bottom w:val="none" w:sz="0" w:space="0" w:color="auto"/>
            <w:right w:val="none" w:sz="0" w:space="0" w:color="auto"/>
          </w:divBdr>
        </w:div>
      </w:divsChild>
    </w:div>
    <w:div w:id="1794707531">
      <w:bodyDiv w:val="1"/>
      <w:marLeft w:val="0"/>
      <w:marRight w:val="0"/>
      <w:marTop w:val="0"/>
      <w:marBottom w:val="0"/>
      <w:divBdr>
        <w:top w:val="none" w:sz="0" w:space="0" w:color="auto"/>
        <w:left w:val="none" w:sz="0" w:space="0" w:color="auto"/>
        <w:bottom w:val="none" w:sz="0" w:space="0" w:color="auto"/>
        <w:right w:val="none" w:sz="0" w:space="0" w:color="auto"/>
      </w:divBdr>
    </w:div>
    <w:div w:id="1960799403">
      <w:bodyDiv w:val="1"/>
      <w:marLeft w:val="0"/>
      <w:marRight w:val="0"/>
      <w:marTop w:val="0"/>
      <w:marBottom w:val="0"/>
      <w:divBdr>
        <w:top w:val="none" w:sz="0" w:space="0" w:color="auto"/>
        <w:left w:val="none" w:sz="0" w:space="0" w:color="auto"/>
        <w:bottom w:val="none" w:sz="0" w:space="0" w:color="auto"/>
        <w:right w:val="none" w:sz="0" w:space="0" w:color="auto"/>
      </w:divBdr>
    </w:div>
    <w:div w:id="21144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RICE\Documents\Mod&#232;les%20Office%20personnalis&#233;s\Masque%20proc&#233;dure%20Miramon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Masque procédure Miramont.dotm</Template>
  <TotalTime>1</TotalTime>
  <Pages>3</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Beffy</dc:creator>
  <cp:lastModifiedBy>LE-GUENNEC SANDRINE</cp:lastModifiedBy>
  <cp:revision>3</cp:revision>
  <dcterms:created xsi:type="dcterms:W3CDTF">2022-11-03T13:57:00Z</dcterms:created>
  <dcterms:modified xsi:type="dcterms:W3CDTF">2023-01-24T14:22:00Z</dcterms:modified>
</cp:coreProperties>
</file>