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8A4" w:rsidRDefault="000C28A4"/>
    <w:p w:rsidR="00FE1F69" w:rsidRPr="00FE1F69" w:rsidRDefault="00FE1F69" w:rsidP="009C6ED1">
      <w:pPr>
        <w:jc w:val="center"/>
        <w:rPr>
          <w:b/>
          <w:color w:val="002060"/>
          <w:sz w:val="32"/>
        </w:rPr>
      </w:pPr>
      <w:r w:rsidRPr="00FE1F69">
        <w:rPr>
          <w:b/>
          <w:color w:val="002060"/>
          <w:sz w:val="32"/>
        </w:rPr>
        <w:t xml:space="preserve">Trame d’un </w:t>
      </w:r>
      <w:bookmarkStart w:id="0" w:name="_GoBack"/>
      <w:r w:rsidRPr="00FE1F69">
        <w:rPr>
          <w:b/>
          <w:color w:val="002060"/>
          <w:sz w:val="32"/>
        </w:rPr>
        <w:t xml:space="preserve">plan d’actions en faveur </w:t>
      </w:r>
    </w:p>
    <w:p w:rsidR="009B0946" w:rsidRPr="00FE1F69" w:rsidRDefault="00FE1F69" w:rsidP="009C6ED1">
      <w:pPr>
        <w:jc w:val="center"/>
        <w:rPr>
          <w:b/>
          <w:color w:val="002060"/>
          <w:sz w:val="32"/>
        </w:rPr>
      </w:pPr>
      <w:proofErr w:type="gramStart"/>
      <w:r w:rsidRPr="00FE1F69">
        <w:rPr>
          <w:b/>
          <w:color w:val="002060"/>
          <w:sz w:val="32"/>
        </w:rPr>
        <w:t>de</w:t>
      </w:r>
      <w:proofErr w:type="gramEnd"/>
      <w:r w:rsidRPr="00FE1F69">
        <w:rPr>
          <w:b/>
          <w:color w:val="002060"/>
          <w:sz w:val="32"/>
        </w:rPr>
        <w:t xml:space="preserve"> l’égalité professionnelles femmes – hommes </w:t>
      </w:r>
      <w:bookmarkEnd w:id="0"/>
    </w:p>
    <w:p w:rsidR="009B0946" w:rsidRDefault="009B0946" w:rsidP="009B0946"/>
    <w:p w:rsidR="00FE1F69" w:rsidRDefault="00FE1F69" w:rsidP="009B0946"/>
    <w:p w:rsidR="009B0946" w:rsidRPr="005D0F41" w:rsidRDefault="009C6ED1" w:rsidP="005D0F41">
      <w:pPr>
        <w:pStyle w:val="Titre1"/>
        <w:ind w:left="357" w:hanging="357"/>
        <w:outlineLvl w:val="0"/>
      </w:pPr>
      <w:r w:rsidRPr="005D0F41">
        <w:t>Contexte général</w:t>
      </w:r>
    </w:p>
    <w:p w:rsidR="003570A2" w:rsidRDefault="003570A2" w:rsidP="003570A2">
      <w:r>
        <w:t xml:space="preserve">En application de l’article 80 de la loi n°2019-828 du 6 août 2019 de transformation de la fonction publique, pour assurer l'égalité professionnelle entre les femmes et les hommes, l’établissement </w:t>
      </w:r>
      <w:r w:rsidRPr="003570A2">
        <w:rPr>
          <w:highlight w:val="yellow"/>
        </w:rPr>
        <w:t>XXXX</w:t>
      </w:r>
      <w:r>
        <w:t xml:space="preserve"> a élaboré un plan d'actions en accord avec le Comité Social Economique de l’établissement.</w:t>
      </w:r>
    </w:p>
    <w:p w:rsidR="003570A2" w:rsidRDefault="003570A2" w:rsidP="003570A2"/>
    <w:p w:rsidR="009C6ED1" w:rsidRDefault="003570A2" w:rsidP="003570A2">
      <w:r>
        <w:t>Un plan d'égalité entre les femmes et les hommes dans un ESMS vise à promouvoir l'égalité des sexes et à lutter contre les discriminations basées sur le genre au sein de cet environnement spécifique.</w:t>
      </w:r>
    </w:p>
    <w:p w:rsidR="003570A2" w:rsidRDefault="003570A2" w:rsidP="003570A2"/>
    <w:p w:rsidR="003570A2" w:rsidRDefault="003570A2" w:rsidP="009C6ED1"/>
    <w:p w:rsidR="009C6ED1" w:rsidRPr="005D0F41" w:rsidRDefault="009C6ED1" w:rsidP="005D0F41">
      <w:pPr>
        <w:pStyle w:val="Titre1"/>
        <w:ind w:left="357" w:hanging="357"/>
        <w:outlineLvl w:val="0"/>
      </w:pPr>
      <w:r w:rsidRPr="005D0F41">
        <w:t xml:space="preserve">Cadre juridique </w:t>
      </w:r>
    </w:p>
    <w:p w:rsidR="003570A2" w:rsidRDefault="003570A2" w:rsidP="003570A2">
      <w:r>
        <w:t>Ce plan d’actions promeut l’égalité professionnelle, dans le cadre juridique ci-dessous :</w:t>
      </w:r>
    </w:p>
    <w:p w:rsidR="003570A2" w:rsidRPr="003570A2" w:rsidRDefault="003570A2" w:rsidP="003570A2">
      <w:pPr>
        <w:pStyle w:val="Paragraphedeliste"/>
        <w:numPr>
          <w:ilvl w:val="0"/>
          <w:numId w:val="7"/>
        </w:numPr>
        <w:rPr>
          <w:rFonts w:cstheme="minorHAnsi"/>
        </w:rPr>
      </w:pPr>
      <w:r w:rsidRPr="003570A2">
        <w:rPr>
          <w:rFonts w:cstheme="minorHAnsi"/>
        </w:rPr>
        <w:t xml:space="preserve">Prévues par l’accord relatif à l’égalité entre les femmes et les hommes dans la fonction publique, signé le 30 novembre 2018, l’élaboration, la mise en œuvre d’un plan d’action relatif à l’égalité professionnelle entre les femmes et les hommes et la nomination d’un référent égalité sont rendues obligatoires par la </w:t>
      </w:r>
      <w:proofErr w:type="spellStart"/>
      <w:r w:rsidRPr="003570A2">
        <w:rPr>
          <w:rFonts w:cstheme="minorHAnsi"/>
        </w:rPr>
        <w:t>Ioi</w:t>
      </w:r>
      <w:proofErr w:type="spellEnd"/>
      <w:r w:rsidRPr="003570A2">
        <w:rPr>
          <w:rFonts w:cstheme="minorHAnsi"/>
        </w:rPr>
        <w:t xml:space="preserve"> du 6 août 2019 de transformation de la fonction publique ;</w:t>
      </w:r>
    </w:p>
    <w:p w:rsidR="003570A2" w:rsidRPr="003570A2" w:rsidRDefault="003570A2" w:rsidP="003570A2">
      <w:pPr>
        <w:pStyle w:val="Paragraphedeliste"/>
        <w:numPr>
          <w:ilvl w:val="0"/>
          <w:numId w:val="7"/>
        </w:numPr>
        <w:rPr>
          <w:rFonts w:cstheme="minorHAnsi"/>
        </w:rPr>
      </w:pPr>
      <w:r w:rsidRPr="003570A2">
        <w:rPr>
          <w:rFonts w:cstheme="minorHAnsi"/>
        </w:rPr>
        <w:t>Le décret du 4 mai 2020 définit les modalités d’élaboration et de mise en œuvre des plans d'actions relatifs à l’égalité professionnelle dans la fonction publique ;</w:t>
      </w:r>
    </w:p>
    <w:p w:rsidR="009C6ED1" w:rsidRPr="003570A2" w:rsidRDefault="003570A2" w:rsidP="003570A2">
      <w:pPr>
        <w:pStyle w:val="Paragraphedeliste"/>
        <w:numPr>
          <w:ilvl w:val="0"/>
          <w:numId w:val="7"/>
        </w:numPr>
        <w:rPr>
          <w:rFonts w:cstheme="minorHAnsi"/>
        </w:rPr>
      </w:pPr>
      <w:r w:rsidRPr="003570A2">
        <w:rPr>
          <w:rFonts w:cstheme="minorHAnsi"/>
        </w:rPr>
        <w:t>L’instruction en date du 5 août 2021 détaille les conditions de mise en place du référent égalité au sein de la fonction publique hospitalière.</w:t>
      </w:r>
    </w:p>
    <w:p w:rsidR="003570A2" w:rsidRDefault="003570A2" w:rsidP="003570A2"/>
    <w:p w:rsidR="003570A2" w:rsidRDefault="003570A2" w:rsidP="003570A2"/>
    <w:p w:rsidR="003570A2" w:rsidRDefault="009C6ED1" w:rsidP="005D0F41">
      <w:pPr>
        <w:pStyle w:val="Titre1"/>
        <w:ind w:left="357" w:hanging="357"/>
        <w:outlineLvl w:val="0"/>
      </w:pPr>
      <w:r w:rsidRPr="005D0F41">
        <w:t xml:space="preserve">Etat des lieux </w:t>
      </w:r>
    </w:p>
    <w:p w:rsidR="009C6ED1" w:rsidRPr="003570A2" w:rsidRDefault="003570A2" w:rsidP="003570A2">
      <w:pPr>
        <w:rPr>
          <w:i/>
          <w:color w:val="00B050"/>
        </w:rPr>
      </w:pPr>
      <w:r w:rsidRPr="003570A2">
        <w:rPr>
          <w:i/>
          <w:color w:val="00B050"/>
        </w:rPr>
        <w:t>Quelques exemples d’indicateurs :</w:t>
      </w:r>
    </w:p>
    <w:p w:rsidR="009C6ED1" w:rsidRDefault="009C6ED1" w:rsidP="005D0F41">
      <w:pPr>
        <w:pStyle w:val="titre2"/>
        <w:ind w:left="788" w:hanging="431"/>
        <w:outlineLvl w:val="1"/>
      </w:pPr>
      <w:r>
        <w:t>Effectif physique par groupe fonctionnel et genre</w:t>
      </w:r>
    </w:p>
    <w:p w:rsidR="005D0F41" w:rsidRDefault="005D0F41" w:rsidP="005D0F41"/>
    <w:p w:rsidR="009C6ED1" w:rsidRDefault="009C6ED1" w:rsidP="005D0F41">
      <w:pPr>
        <w:pStyle w:val="titre2"/>
        <w:ind w:left="788" w:hanging="431"/>
        <w:outlineLvl w:val="1"/>
      </w:pPr>
      <w:r>
        <w:t>Effectif physique par catégorie et genre</w:t>
      </w:r>
    </w:p>
    <w:p w:rsidR="005D0F41" w:rsidRDefault="005D0F41" w:rsidP="005D0F41"/>
    <w:p w:rsidR="009C6ED1" w:rsidRDefault="009C6ED1" w:rsidP="005D0F41">
      <w:pPr>
        <w:pStyle w:val="titre2"/>
        <w:ind w:left="788" w:hanging="431"/>
        <w:outlineLvl w:val="1"/>
      </w:pPr>
      <w:r>
        <w:t xml:space="preserve">Moyenne d’âge par groupe fonctionnel </w:t>
      </w:r>
    </w:p>
    <w:p w:rsidR="00BF5880" w:rsidRDefault="00BF5880" w:rsidP="009C6ED1"/>
    <w:p w:rsidR="003570A2" w:rsidRDefault="003570A2" w:rsidP="009C6ED1"/>
    <w:p w:rsidR="009C6ED1" w:rsidRPr="005D0F41" w:rsidRDefault="009C6ED1" w:rsidP="005D0F41">
      <w:pPr>
        <w:pStyle w:val="Titre1"/>
        <w:ind w:left="357" w:hanging="357"/>
        <w:outlineLvl w:val="0"/>
      </w:pPr>
      <w:r w:rsidRPr="005D0F41">
        <w:t>Organisation et suivi du plan d’actions</w:t>
      </w:r>
    </w:p>
    <w:p w:rsidR="009C6ED1" w:rsidRDefault="009C6ED1" w:rsidP="009C6ED1"/>
    <w:p w:rsidR="003570A2" w:rsidRDefault="003570A2" w:rsidP="009C6ED1">
      <w:r>
        <w:t xml:space="preserve">Les </w:t>
      </w:r>
      <w:r w:rsidRPr="003570A2">
        <w:t>référents Egalité au sein de l’Etablissement</w:t>
      </w:r>
      <w:r>
        <w:t xml:space="preserve"> sont : </w:t>
      </w:r>
    </w:p>
    <w:p w:rsidR="003570A2" w:rsidRDefault="003570A2" w:rsidP="003570A2">
      <w:pPr>
        <w:pStyle w:val="Paragraphedeliste"/>
        <w:numPr>
          <w:ilvl w:val="0"/>
          <w:numId w:val="10"/>
        </w:numPr>
      </w:pPr>
      <w:r w:rsidRPr="003570A2">
        <w:rPr>
          <w:highlight w:val="yellow"/>
        </w:rPr>
        <w:t>XXXXX</w:t>
      </w:r>
      <w:r w:rsidRPr="003570A2">
        <w:t xml:space="preserve">. </w:t>
      </w:r>
    </w:p>
    <w:p w:rsidR="003570A2" w:rsidRDefault="003570A2" w:rsidP="009C6ED1"/>
    <w:p w:rsidR="003570A2" w:rsidRDefault="003570A2" w:rsidP="009C6ED1">
      <w:r w:rsidRPr="003570A2">
        <w:t>Leurs missions sont les suivantes</w:t>
      </w:r>
      <w:r>
        <w:t> :</w:t>
      </w:r>
    </w:p>
    <w:p w:rsidR="003570A2" w:rsidRPr="003570A2" w:rsidRDefault="003570A2" w:rsidP="003570A2">
      <w:pPr>
        <w:pStyle w:val="Paragraphedeliste"/>
        <w:numPr>
          <w:ilvl w:val="0"/>
          <w:numId w:val="9"/>
        </w:numPr>
        <w:rPr>
          <w:highlight w:val="yellow"/>
        </w:rPr>
      </w:pPr>
      <w:r w:rsidRPr="003570A2">
        <w:rPr>
          <w:highlight w:val="yellow"/>
        </w:rPr>
        <w:t>XXXXX</w:t>
      </w:r>
    </w:p>
    <w:p w:rsidR="003570A2" w:rsidRDefault="003570A2" w:rsidP="009C6ED1"/>
    <w:p w:rsidR="003570A2" w:rsidRDefault="003570A2">
      <w:r>
        <w:br w:type="page"/>
      </w:r>
    </w:p>
    <w:p w:rsidR="009C6ED1" w:rsidRPr="003570A2" w:rsidRDefault="009C6ED1" w:rsidP="005D0F41">
      <w:pPr>
        <w:pStyle w:val="Titre1"/>
        <w:ind w:left="357" w:hanging="357"/>
        <w:outlineLvl w:val="0"/>
      </w:pPr>
      <w:r w:rsidRPr="005D0F41">
        <w:lastRenderedPageBreak/>
        <w:t xml:space="preserve">Le plan d’actions </w:t>
      </w:r>
    </w:p>
    <w:p w:rsidR="003570A2" w:rsidRPr="003570A2" w:rsidRDefault="003570A2" w:rsidP="003570A2">
      <w:pPr>
        <w:rPr>
          <w:i/>
          <w:color w:val="00B050"/>
        </w:rPr>
      </w:pPr>
      <w:r>
        <w:rPr>
          <w:i/>
          <w:color w:val="00B050"/>
        </w:rPr>
        <w:t xml:space="preserve">Quelques exemples de thèmes et d’actions </w:t>
      </w:r>
    </w:p>
    <w:p w:rsidR="009C6ED1" w:rsidRDefault="003570A2" w:rsidP="005D0F41">
      <w:pPr>
        <w:pStyle w:val="titre2"/>
        <w:ind w:left="788" w:hanging="431"/>
        <w:outlineLvl w:val="1"/>
      </w:pPr>
      <w:r>
        <w:t>L’évolution professionnelle</w:t>
      </w:r>
    </w:p>
    <w:p w:rsidR="005D0F41" w:rsidRPr="001C73CE" w:rsidRDefault="00BF5880" w:rsidP="003570A2">
      <w:pPr>
        <w:rPr>
          <w:i/>
          <w:color w:val="00B050"/>
        </w:rPr>
      </w:pPr>
      <w:r w:rsidRPr="001C73CE">
        <w:rPr>
          <w:i/>
          <w:color w:val="00B050"/>
        </w:rPr>
        <w:t>Exemples :</w:t>
      </w:r>
    </w:p>
    <w:p w:rsidR="0025215E" w:rsidRPr="003570A2" w:rsidRDefault="0025215E" w:rsidP="003570A2">
      <w:pPr>
        <w:pStyle w:val="Paragraphedeliste"/>
        <w:numPr>
          <w:ilvl w:val="0"/>
          <w:numId w:val="9"/>
        </w:numPr>
        <w:rPr>
          <w:rFonts w:cstheme="minorHAnsi"/>
        </w:rPr>
      </w:pPr>
      <w:r w:rsidRPr="003570A2">
        <w:rPr>
          <w:rFonts w:cstheme="minorHAnsi"/>
        </w:rPr>
        <w:t>Continuer à appliquer le statut et les grilles de rémunérations règlementaires garantissant un traitement identique pour les personnes placées dans une situation similaire</w:t>
      </w:r>
    </w:p>
    <w:p w:rsidR="0025215E" w:rsidRPr="003570A2" w:rsidRDefault="0025215E" w:rsidP="003570A2">
      <w:pPr>
        <w:pStyle w:val="Paragraphedeliste"/>
        <w:numPr>
          <w:ilvl w:val="0"/>
          <w:numId w:val="9"/>
        </w:numPr>
        <w:rPr>
          <w:rFonts w:cstheme="minorHAnsi"/>
        </w:rPr>
      </w:pPr>
      <w:r w:rsidRPr="003570A2">
        <w:rPr>
          <w:rFonts w:cstheme="minorHAnsi"/>
        </w:rPr>
        <w:t>Mettre en avant les données sur la parité Homme-Femme dans le Bilan Social notamment par fonction ou grade</w:t>
      </w:r>
    </w:p>
    <w:p w:rsidR="0025215E" w:rsidRDefault="0025215E" w:rsidP="003570A2"/>
    <w:p w:rsidR="009C6ED1" w:rsidRDefault="009C6ED1" w:rsidP="005D0F41">
      <w:pPr>
        <w:pStyle w:val="titre2"/>
        <w:ind w:left="788" w:hanging="431"/>
        <w:outlineLvl w:val="1"/>
      </w:pPr>
      <w:r>
        <w:t>Favoriser l’articulation entre vie professionnelle et vie personnelle (parentalité)</w:t>
      </w:r>
    </w:p>
    <w:p w:rsidR="005D0F41" w:rsidRPr="001C73CE" w:rsidRDefault="00BF5880" w:rsidP="005D0F41">
      <w:pPr>
        <w:rPr>
          <w:i/>
          <w:color w:val="00B050"/>
        </w:rPr>
      </w:pPr>
      <w:r w:rsidRPr="001C73CE">
        <w:rPr>
          <w:i/>
          <w:color w:val="00B050"/>
        </w:rPr>
        <w:t>Exemples :</w:t>
      </w:r>
    </w:p>
    <w:p w:rsidR="00BF5880" w:rsidRDefault="0025215E" w:rsidP="0025215E">
      <w:pPr>
        <w:pStyle w:val="Paragraphedeliste"/>
        <w:numPr>
          <w:ilvl w:val="0"/>
          <w:numId w:val="7"/>
        </w:numPr>
      </w:pPr>
      <w:r w:rsidRPr="0025215E">
        <w:t>Rappeler systématiquement l’existence de la prime naissance et d’adoption du CGOS et accompagner via les RH l’agent à la solliciter</w:t>
      </w:r>
    </w:p>
    <w:p w:rsidR="0025215E" w:rsidRDefault="0025215E" w:rsidP="0025215E">
      <w:pPr>
        <w:pStyle w:val="Paragraphedeliste"/>
        <w:numPr>
          <w:ilvl w:val="0"/>
          <w:numId w:val="7"/>
        </w:numPr>
      </w:pPr>
      <w:r w:rsidRPr="0025215E">
        <w:t xml:space="preserve">Créer des outils de communication pour informer les professionnels des impacts des interruptions sur leur carrière </w:t>
      </w:r>
    </w:p>
    <w:p w:rsidR="0025215E" w:rsidRDefault="0025215E" w:rsidP="0025215E">
      <w:pPr>
        <w:pStyle w:val="Paragraphedeliste"/>
        <w:numPr>
          <w:ilvl w:val="0"/>
          <w:numId w:val="7"/>
        </w:numPr>
      </w:pPr>
      <w:r>
        <w:t>Définir les modalités d’accompagnement des agents « proche aidant » avec une information sur le dispositif du congé proche aidant</w:t>
      </w:r>
    </w:p>
    <w:p w:rsidR="00BF5880" w:rsidRDefault="00BF5880" w:rsidP="005D0F41"/>
    <w:p w:rsidR="005D0F41" w:rsidRDefault="009C6ED1" w:rsidP="005D0F41">
      <w:pPr>
        <w:pStyle w:val="titre2"/>
        <w:ind w:left="788" w:hanging="431"/>
        <w:outlineLvl w:val="1"/>
      </w:pPr>
      <w:r>
        <w:t xml:space="preserve">Prévenir et traiter les discriminations, les actes de violence, de harcèlement moral ou sexuel ainsi que les agissements sexistes </w:t>
      </w:r>
    </w:p>
    <w:p w:rsidR="00FE1F69" w:rsidRPr="001C73CE" w:rsidRDefault="00FE1F69" w:rsidP="00FE1F69">
      <w:pPr>
        <w:rPr>
          <w:i/>
          <w:color w:val="00B050"/>
        </w:rPr>
      </w:pPr>
      <w:r w:rsidRPr="001C73CE">
        <w:rPr>
          <w:i/>
          <w:color w:val="00B050"/>
        </w:rPr>
        <w:t>Exemples :</w:t>
      </w:r>
    </w:p>
    <w:p w:rsidR="00FE1F69" w:rsidRDefault="00FE1F69" w:rsidP="00FE1F69">
      <w:pPr>
        <w:pStyle w:val="Paragraphedeliste"/>
        <w:numPr>
          <w:ilvl w:val="0"/>
          <w:numId w:val="7"/>
        </w:numPr>
      </w:pPr>
      <w:r>
        <w:t>Formaliser le dispositif de signalement, de traitement et de suivi des situations de discrimination, actes de violence, de harcèlement moral et sexuel et les agissements sexistes</w:t>
      </w:r>
    </w:p>
    <w:p w:rsidR="005D0F41" w:rsidRDefault="00FE1F69" w:rsidP="00FE1F69">
      <w:pPr>
        <w:pStyle w:val="Paragraphedeliste"/>
        <w:numPr>
          <w:ilvl w:val="0"/>
          <w:numId w:val="7"/>
        </w:numPr>
      </w:pPr>
      <w:r>
        <w:t>Définir les modalités d’accompagnement et de soutien des victimes</w:t>
      </w:r>
    </w:p>
    <w:p w:rsidR="00FE1F69" w:rsidRDefault="00FE1F69" w:rsidP="00FE1F69"/>
    <w:p w:rsidR="005D0F41" w:rsidRDefault="005D0F41" w:rsidP="005D0F41">
      <w:pPr>
        <w:pStyle w:val="titre2"/>
        <w:ind w:left="788" w:hanging="431"/>
        <w:outlineLvl w:val="1"/>
      </w:pPr>
      <w:r>
        <w:t xml:space="preserve">Sensibiliser et former </w:t>
      </w:r>
    </w:p>
    <w:p w:rsidR="005D0F41" w:rsidRPr="001C73CE" w:rsidRDefault="00BF5880" w:rsidP="005D0F41">
      <w:pPr>
        <w:rPr>
          <w:i/>
          <w:color w:val="00B050"/>
        </w:rPr>
      </w:pPr>
      <w:r w:rsidRPr="001C73CE">
        <w:rPr>
          <w:i/>
          <w:color w:val="00B050"/>
        </w:rPr>
        <w:t>Exemples :</w:t>
      </w:r>
    </w:p>
    <w:p w:rsidR="00BF5880" w:rsidRDefault="00BF5880" w:rsidP="0025215E">
      <w:pPr>
        <w:pStyle w:val="Paragraphedeliste"/>
        <w:numPr>
          <w:ilvl w:val="0"/>
          <w:numId w:val="7"/>
        </w:numPr>
      </w:pPr>
      <w:r w:rsidRPr="00BF5880">
        <w:t>Former les recruteurs aux biais, et en particulier sexistes, qui peuvent intervenir dans les processus de recrutement</w:t>
      </w:r>
    </w:p>
    <w:p w:rsidR="00BF5880" w:rsidRDefault="0025215E" w:rsidP="0025215E">
      <w:pPr>
        <w:pStyle w:val="Paragraphedeliste"/>
        <w:numPr>
          <w:ilvl w:val="0"/>
          <w:numId w:val="7"/>
        </w:numPr>
      </w:pPr>
      <w:r w:rsidRPr="0025215E">
        <w:t>Lancer des quiz de sensibilisation auprès des agents sur les préjugés et les comportements sexistes</w:t>
      </w:r>
    </w:p>
    <w:p w:rsidR="0025215E" w:rsidRDefault="0025215E" w:rsidP="0025215E">
      <w:pPr>
        <w:pStyle w:val="Paragraphedeliste"/>
        <w:numPr>
          <w:ilvl w:val="0"/>
          <w:numId w:val="7"/>
        </w:numPr>
      </w:pPr>
      <w:r w:rsidRPr="0025215E">
        <w:t>Mettre en place un groupe de réflexion</w:t>
      </w:r>
    </w:p>
    <w:p w:rsidR="0025215E" w:rsidRDefault="0025215E" w:rsidP="005D0F41"/>
    <w:p w:rsidR="009C6ED1" w:rsidRDefault="009C6ED1" w:rsidP="005D0F41">
      <w:pPr>
        <w:pStyle w:val="titre2"/>
        <w:ind w:left="788" w:hanging="431"/>
        <w:outlineLvl w:val="1"/>
      </w:pPr>
      <w:r>
        <w:t>Promotion de la santé</w:t>
      </w:r>
    </w:p>
    <w:p w:rsidR="005D0F41" w:rsidRPr="001C73CE" w:rsidRDefault="0025215E" w:rsidP="005D0F41">
      <w:pPr>
        <w:rPr>
          <w:i/>
          <w:color w:val="00B050"/>
        </w:rPr>
      </w:pPr>
      <w:r w:rsidRPr="001C73CE">
        <w:rPr>
          <w:i/>
          <w:color w:val="00B050"/>
        </w:rPr>
        <w:t>Exemples :</w:t>
      </w:r>
    </w:p>
    <w:p w:rsidR="0025215E" w:rsidRDefault="0025215E" w:rsidP="0025215E">
      <w:pPr>
        <w:pStyle w:val="Paragraphedeliste"/>
        <w:numPr>
          <w:ilvl w:val="0"/>
          <w:numId w:val="7"/>
        </w:numPr>
      </w:pPr>
      <w:r w:rsidRPr="0025215E">
        <w:t>Une salariée pourra s'absenter de son travail pour allaiter 1 heure par jour, répartie en 2 périodes</w:t>
      </w:r>
    </w:p>
    <w:p w:rsidR="0025215E" w:rsidRDefault="0025215E" w:rsidP="0025215E">
      <w:pPr>
        <w:pStyle w:val="Paragraphedeliste"/>
        <w:numPr>
          <w:ilvl w:val="0"/>
          <w:numId w:val="7"/>
        </w:numPr>
      </w:pPr>
      <w:r w:rsidRPr="0025215E">
        <w:t>En cas de menstruations douloureuses, un accès au Pôle Promotion à la Santé est ouvert pour assurer un premier diagnostic infirmier et fournir les premiers soins le cas échéant, ainsi qu’un temps de repos nécessaire</w:t>
      </w:r>
    </w:p>
    <w:p w:rsidR="0025215E" w:rsidRDefault="0025215E" w:rsidP="005D0F41"/>
    <w:p w:rsidR="005D0F41" w:rsidRDefault="005D0F41" w:rsidP="005D0F41">
      <w:pPr>
        <w:pStyle w:val="titre2"/>
        <w:ind w:left="788" w:hanging="431"/>
        <w:outlineLvl w:val="1"/>
      </w:pPr>
      <w:r>
        <w:t>….</w:t>
      </w:r>
    </w:p>
    <w:p w:rsidR="009B0946" w:rsidRDefault="009B0946" w:rsidP="009B0946"/>
    <w:p w:rsidR="009C6ED1" w:rsidRDefault="009C6ED1" w:rsidP="009B0946"/>
    <w:p w:rsidR="009B0946" w:rsidRDefault="009B0946" w:rsidP="009B0946"/>
    <w:sectPr w:rsidR="009B0946" w:rsidSect="00801252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3CE" w:rsidRDefault="001C73CE" w:rsidP="001C73CE">
      <w:r>
        <w:separator/>
      </w:r>
    </w:p>
  </w:endnote>
  <w:endnote w:type="continuationSeparator" w:id="0">
    <w:p w:rsidR="001C73CE" w:rsidRDefault="001C73CE" w:rsidP="001C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9636132"/>
      <w:docPartObj>
        <w:docPartGallery w:val="Page Numbers (Bottom of Page)"/>
        <w:docPartUnique/>
      </w:docPartObj>
    </w:sdtPr>
    <w:sdtEndPr/>
    <w:sdtContent>
      <w:p w:rsidR="001C73CE" w:rsidRDefault="001C73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3CE" w:rsidRDefault="001C73CE" w:rsidP="001C73CE">
      <w:r>
        <w:separator/>
      </w:r>
    </w:p>
  </w:footnote>
  <w:footnote w:type="continuationSeparator" w:id="0">
    <w:p w:rsidR="001C73CE" w:rsidRDefault="001C73CE" w:rsidP="001C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B2977"/>
    <w:multiLevelType w:val="hybridMultilevel"/>
    <w:tmpl w:val="09D6D7AC"/>
    <w:lvl w:ilvl="0" w:tplc="040C000F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04DAA"/>
    <w:multiLevelType w:val="hybridMultilevel"/>
    <w:tmpl w:val="6E088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1386A"/>
    <w:multiLevelType w:val="hybridMultilevel"/>
    <w:tmpl w:val="06F2A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B13BB"/>
    <w:multiLevelType w:val="hybridMultilevel"/>
    <w:tmpl w:val="5128C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14A44"/>
    <w:multiLevelType w:val="hybridMultilevel"/>
    <w:tmpl w:val="C2061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46"/>
    <w:rsid w:val="000C28A4"/>
    <w:rsid w:val="001C73CE"/>
    <w:rsid w:val="0025215E"/>
    <w:rsid w:val="003570A2"/>
    <w:rsid w:val="00587D2E"/>
    <w:rsid w:val="005D0F41"/>
    <w:rsid w:val="00801252"/>
    <w:rsid w:val="008F6408"/>
    <w:rsid w:val="009B0946"/>
    <w:rsid w:val="009C6ED1"/>
    <w:rsid w:val="00BF5880"/>
    <w:rsid w:val="00DA7661"/>
    <w:rsid w:val="00F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9CEBB-D8FA-47FD-A92F-CB5E0372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6ED1"/>
    <w:pPr>
      <w:ind w:left="720"/>
      <w:contextualSpacing/>
    </w:pPr>
  </w:style>
  <w:style w:type="paragraph" w:customStyle="1" w:styleId="Titre1">
    <w:name w:val="Titre1"/>
    <w:basedOn w:val="Paragraphedeliste"/>
    <w:link w:val="Titre1Car"/>
    <w:qFormat/>
    <w:rsid w:val="005D0F41"/>
    <w:pPr>
      <w:numPr>
        <w:numId w:val="1"/>
      </w:numPr>
    </w:pPr>
    <w:rPr>
      <w:b/>
      <w:color w:val="0070C0"/>
    </w:rPr>
  </w:style>
  <w:style w:type="character" w:customStyle="1" w:styleId="Titre1Car">
    <w:name w:val="Titre1 Car"/>
    <w:basedOn w:val="Policepardfaut"/>
    <w:link w:val="Titre1"/>
    <w:rsid w:val="005D0F41"/>
    <w:rPr>
      <w:b/>
      <w:color w:val="0070C0"/>
    </w:rPr>
  </w:style>
  <w:style w:type="paragraph" w:customStyle="1" w:styleId="titre2">
    <w:name w:val="titre 2"/>
    <w:basedOn w:val="Paragraphedeliste"/>
    <w:link w:val="titre2Car"/>
    <w:qFormat/>
    <w:rsid w:val="005D0F41"/>
    <w:pPr>
      <w:numPr>
        <w:ilvl w:val="1"/>
        <w:numId w:val="1"/>
      </w:numPr>
    </w:pPr>
    <w:rPr>
      <w:b/>
    </w:rPr>
  </w:style>
  <w:style w:type="character" w:customStyle="1" w:styleId="titre2Car">
    <w:name w:val="titre 2 Car"/>
    <w:basedOn w:val="Policepardfaut"/>
    <w:link w:val="titre2"/>
    <w:rsid w:val="005D0F41"/>
    <w:rPr>
      <w:b/>
    </w:rPr>
  </w:style>
  <w:style w:type="paragraph" w:customStyle="1" w:styleId="Default">
    <w:name w:val="Default"/>
    <w:rsid w:val="0025215E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C73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73CE"/>
  </w:style>
  <w:style w:type="paragraph" w:styleId="Pieddepage">
    <w:name w:val="footer"/>
    <w:basedOn w:val="Normal"/>
    <w:link w:val="PieddepageCar"/>
    <w:uiPriority w:val="99"/>
    <w:unhideWhenUsed/>
    <w:rsid w:val="001C73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LE-GUENNEC SANDRINE</dc:creator>
  <cp:keywords/>
  <dc:description/>
  <cp:lastModifiedBy>LE-GUENNEC SANDRINE</cp:lastModifiedBy>
  <cp:revision>2</cp:revision>
  <dcterms:created xsi:type="dcterms:W3CDTF">2024-05-06T13:46:00Z</dcterms:created>
  <dcterms:modified xsi:type="dcterms:W3CDTF">2024-05-06T13:46:00Z</dcterms:modified>
</cp:coreProperties>
</file>